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4186E" w14:textId="46E47D82" w:rsidR="00D73502" w:rsidRPr="00D73502" w:rsidRDefault="00D73502" w:rsidP="00D73502">
      <w:pPr>
        <w:pStyle w:val="NormalWeb"/>
        <w:spacing w:before="2700" w:after="400" w:line="700" w:lineRule="exact"/>
        <w:rPr>
          <w:rFonts w:ascii="Garamond" w:hAnsi="Garamond"/>
          <w:color w:val="081C59"/>
          <w:sz w:val="80"/>
          <w:szCs w:val="80"/>
          <w:lang w:val="nl-BE"/>
        </w:rPr>
      </w:pPr>
      <w:r>
        <w:rPr>
          <w:rFonts w:ascii="Garamond" w:hAnsi="Garamond"/>
          <w:color w:val="081C59"/>
          <w:sz w:val="80"/>
          <w:szCs w:val="80"/>
          <w:lang w:val="nl-BE"/>
        </w:rPr>
        <w:t>Update</w:t>
      </w:r>
      <w:r w:rsidRPr="00D73502">
        <w:rPr>
          <w:rFonts w:ascii="Garamond" w:hAnsi="Garamond"/>
          <w:color w:val="081C59"/>
          <w:sz w:val="80"/>
          <w:szCs w:val="80"/>
          <w:lang w:val="nl-BE"/>
        </w:rPr>
        <w:t xml:space="preserve"> </w:t>
      </w:r>
      <w:r w:rsidR="00D71B88">
        <w:rPr>
          <w:rFonts w:ascii="Garamond" w:hAnsi="Garamond"/>
          <w:color w:val="081C59"/>
          <w:sz w:val="80"/>
          <w:szCs w:val="80"/>
          <w:lang w:val="nl-BE"/>
        </w:rPr>
        <w:t xml:space="preserve">April ½ </w:t>
      </w:r>
      <w:r w:rsidRPr="00D73502">
        <w:rPr>
          <w:rFonts w:ascii="Garamond" w:hAnsi="Garamond"/>
          <w:color w:val="081C59"/>
          <w:sz w:val="80"/>
          <w:szCs w:val="80"/>
          <w:lang w:val="nl-BE"/>
        </w:rPr>
        <w:t>2023</w:t>
      </w:r>
    </w:p>
    <w:p w14:paraId="685F2D90" w14:textId="74E94B19" w:rsidR="00D71B88" w:rsidRPr="00D71B88" w:rsidRDefault="00D71B88" w:rsidP="00D71B88">
      <w:pPr>
        <w:rPr>
          <w:lang w:val="nl-BE"/>
        </w:rPr>
      </w:pPr>
      <w:r w:rsidRPr="00D71B88">
        <w:rPr>
          <w:lang w:val="nl-BE"/>
        </w:rPr>
        <w:t xml:space="preserve">Om maar meteen met de deur in huis te vallen: de komende twee kwartalen worden de slechtste tot nu toe! </w:t>
      </w:r>
      <w:r w:rsidRPr="00D71B88">
        <w:rPr>
          <w:lang w:val="nl-BE"/>
        </w:rPr>
        <w:br/>
      </w:r>
      <w:r w:rsidRPr="00D71B88">
        <w:rPr>
          <w:lang w:val="nl-BE"/>
        </w:rPr>
        <w:br/>
        <w:t>Het BBP en de bedrijfswinsten van de VS staan ​​op het punt sterk te dalen. Dit is duidelijk wanneer we kijken naar de leidende indicatoren hieronder.</w:t>
      </w:r>
    </w:p>
    <w:p w14:paraId="61FAB9DE" w14:textId="008E79F5" w:rsidR="00D71B88" w:rsidRPr="00D71B88" w:rsidRDefault="00D71B88" w:rsidP="00D71B88">
      <w:pPr>
        <w:rPr>
          <w:lang w:val="nl-BE"/>
        </w:rPr>
      </w:pPr>
      <w:r w:rsidRPr="00D71B88">
        <w:rPr>
          <w:lang w:val="nl-BE"/>
        </w:rPr>
        <w:t xml:space="preserve">De reden waarom het momenteel mischien niet zo aanvoelt op de beurs, is omdat de hele markt overeind wordt gehouden door de N-Squared (NVDA + NFLX) + MAGMA (Microsoft, Apple, Google, Meta, Amazon) aandelen. </w:t>
      </w:r>
    </w:p>
    <w:p w14:paraId="6AB953A3" w14:textId="77777777" w:rsidR="00D71B88" w:rsidRPr="00D71B88" w:rsidRDefault="00D71B88" w:rsidP="00D71B88">
      <w:pPr>
        <w:rPr>
          <w:lang w:val="nl-BE"/>
        </w:rPr>
      </w:pPr>
      <w:r w:rsidRPr="00D71B88">
        <w:rPr>
          <w:lang w:val="nl-BE"/>
        </w:rPr>
        <w:t>Ik noem deze graag 'The Bubblecaps'.  Alleen al deze paar bedrijven zijn maar liefst $ 8,3 biljoen waard! Als deze bubbel barst, zijn de gevolgen catastrofaal indien u niet correct gepositioneerd bent.</w:t>
      </w:r>
    </w:p>
    <w:p w14:paraId="2A3E1343" w14:textId="4BC8CE08" w:rsidR="00FE11FC" w:rsidRPr="00D02887" w:rsidRDefault="00D71B88" w:rsidP="00536FC2">
      <w:pPr>
        <w:rPr>
          <w:lang w:val="nl-BE"/>
        </w:rPr>
      </w:pPr>
      <w:r w:rsidRPr="00D71B88">
        <w:rPr>
          <w:lang w:val="nl-BE"/>
        </w:rPr>
        <w:t>De onderstaande grafiek laat zien hoeveel de markt afhankelijk is van deze volatiele aandelen. Een lichte beving op de aandelenmarkt kan een domino-effect veroorzaken, waardoor de hele markt instort.</w:t>
      </w:r>
    </w:p>
    <w:p w14:paraId="473E6D62" w14:textId="2B62D68D" w:rsidR="00D73502" w:rsidRDefault="00D71B88" w:rsidP="00536FC2">
      <w:pPr>
        <w:jc w:val="center"/>
      </w:pPr>
      <w:r w:rsidRPr="002A6AEF">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"C:\\var\\folders\\60\\9jj4gk593mx8026mc51wryxm0000gn\\T\\com.microsoft.Word\\WebArchiveCopyPasteTempFiles\\page1image57002432" \* MERGEFORMAT </w:instrText>
      </w:r>
      <w:r w:rsidRPr="002A6AEF">
        <w:rPr>
          <w:rFonts w:ascii="Times New Roman" w:eastAsia="Times New Roman" w:hAnsi="Times New Roman" w:cs="Times New Roman"/>
          <w:lang w:eastAsia="en-GB"/>
        </w:rPr>
        <w:fldChar w:fldCharType="separate"/>
      </w:r>
      <w:r w:rsidRPr="002A6AEF">
        <w:rPr>
          <w:rFonts w:ascii="Times New Roman" w:eastAsia="Times New Roman" w:hAnsi="Times New Roman" w:cs="Times New Roman"/>
          <w:noProof/>
          <w:lang w:eastAsia="en-GB"/>
        </w:rPr>
        <w:drawing>
          <wp:inline distT="0" distB="0" distL="0" distR="0" wp14:anchorId="09CDB013" wp14:editId="32E87C01">
            <wp:extent cx="5650396" cy="2653844"/>
            <wp:effectExtent l="0" t="0" r="1270" b="635"/>
            <wp:docPr id="17" name="Picture 17" descr="page1image5700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image5700243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5" r="4426"/>
                    <a:stretch/>
                  </pic:blipFill>
                  <pic:spPr bwMode="auto">
                    <a:xfrm>
                      <a:off x="0" y="0"/>
                      <a:ext cx="5716546" cy="2684913"/>
                    </a:xfrm>
                    <a:prstGeom prst="rect">
                      <a:avLst/>
                    </a:prstGeom>
                    <a:noFill/>
                    <a:ln>
                      <a:noFill/>
                    </a:ln>
                    <a:extLst>
                      <a:ext uri="{53640926-AAD7-44D8-BBD7-CCE9431645EC}">
                        <a14:shadowObscured xmlns:a14="http://schemas.microsoft.com/office/drawing/2010/main"/>
                      </a:ext>
                    </a:extLst>
                  </pic:spPr>
                </pic:pic>
              </a:graphicData>
            </a:graphic>
          </wp:inline>
        </w:drawing>
      </w:r>
      <w:r w:rsidRPr="002A6AEF">
        <w:rPr>
          <w:rFonts w:ascii="Times New Roman" w:eastAsia="Times New Roman" w:hAnsi="Times New Roman" w:cs="Times New Roman"/>
          <w:lang w:eastAsia="en-GB"/>
        </w:rPr>
        <w:fldChar w:fldCharType="end"/>
      </w:r>
    </w:p>
    <w:p w14:paraId="40F72FC7" w14:textId="77777777" w:rsidR="00D73502" w:rsidRDefault="00D73502" w:rsidP="00D73502"/>
    <w:p w14:paraId="7E50D829" w14:textId="77777777" w:rsidR="00D71B88" w:rsidRPr="00D71B88" w:rsidRDefault="00D71B88" w:rsidP="00D71B88">
      <w:pPr>
        <w:rPr>
          <w:lang w:val="nl-BE"/>
        </w:rPr>
      </w:pPr>
      <w:r w:rsidRPr="00D71B88">
        <w:rPr>
          <w:lang w:val="nl-BE"/>
        </w:rPr>
        <w:t>Het is belangrijk om op de hoogte te blijven van de onderliggende dynamiek van de markt en je emoties onder controle te houden. In 2022 deed onze portefeuille het prima, maar begin dit jaar was het wat lastiger. In tijden als deze is het essentieel om gefocust te blijven op de data en de markt te laten doen wat ze moet doen.</w:t>
      </w:r>
    </w:p>
    <w:p w14:paraId="7E818CE9" w14:textId="77777777" w:rsidR="00D71B88" w:rsidRPr="00D71B88" w:rsidRDefault="00D71B88" w:rsidP="00D71B88">
      <w:pPr>
        <w:rPr>
          <w:lang w:val="nl-BE"/>
        </w:rPr>
      </w:pPr>
      <w:r w:rsidRPr="00D71B88">
        <w:rPr>
          <w:lang w:val="nl-BE"/>
        </w:rPr>
        <w:lastRenderedPageBreak/>
        <w:t xml:space="preserve">Er kan soms een mismatch ontstaan tussen wat de markt doet en wat u denkt dat ze "zou moeten" doen op basis van de onderliggende gegevens. </w:t>
      </w:r>
      <w:r w:rsidRPr="00D71B88">
        <w:rPr>
          <w:lang w:val="nl-BE"/>
        </w:rPr>
        <w:br/>
      </w:r>
      <w:r w:rsidRPr="00D71B88">
        <w:rPr>
          <w:lang w:val="nl-BE"/>
        </w:rPr>
        <w:br/>
        <w:t>Weet dat dit zichzelf altijd corrigeert naar de kant van deze gegevens.  Dit is de afgelopen weken duidelijk gebeurd, waardoor de portefeuille behoorlijk sterk presteerde.</w:t>
      </w:r>
    </w:p>
    <w:p w14:paraId="148C642E" w14:textId="68EBE511" w:rsidR="00EA2D6D" w:rsidRDefault="00D71B88" w:rsidP="00536FC2">
      <w:pPr>
        <w:rPr>
          <w:lang w:val="nl-BE"/>
        </w:rPr>
      </w:pPr>
      <w:r w:rsidRPr="00D71B88">
        <w:rPr>
          <w:lang w:val="nl-BE"/>
        </w:rPr>
        <w:t>Op de onderstaande grafiek ziet u een visuele weergave van hoe de meerderheid van de markt het slachtoffer werd van emoties en een longpositie begon op te bouwen in de bearmarkt terwijl die naar een lager hoogtepunt stuiterd. Dit kan je zien in de positionering op de grafiek hieronder.</w:t>
      </w:r>
    </w:p>
    <w:p w14:paraId="13A1A857" w14:textId="15B56E81" w:rsidR="00D71B88" w:rsidRDefault="00D71B88" w:rsidP="00536FC2">
      <w:pPr>
        <w:rPr>
          <w:lang w:val="nl-BE"/>
        </w:rPr>
      </w:pPr>
      <w:r w:rsidRPr="002A6AEF">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"C:\\var\\folders\\60\\9jj4gk593mx8026mc51wryxm0000gn\\T\\com.microsoft.Word\\WebArchiveCopyPasteTempFiles\\page2image56950784" \* MERGEFORMAT </w:instrText>
      </w:r>
      <w:r w:rsidRPr="002A6AEF">
        <w:rPr>
          <w:rFonts w:ascii="Times New Roman" w:eastAsia="Times New Roman" w:hAnsi="Times New Roman" w:cs="Times New Roman"/>
          <w:lang w:eastAsia="en-GB"/>
        </w:rPr>
        <w:fldChar w:fldCharType="separate"/>
      </w:r>
      <w:r w:rsidRPr="002A6AEF">
        <w:rPr>
          <w:rFonts w:ascii="Times New Roman" w:eastAsia="Times New Roman" w:hAnsi="Times New Roman" w:cs="Times New Roman"/>
          <w:noProof/>
          <w:lang w:eastAsia="en-GB"/>
        </w:rPr>
        <w:drawing>
          <wp:inline distT="0" distB="0" distL="0" distR="0" wp14:anchorId="0A2B8EB5" wp14:editId="440E6615">
            <wp:extent cx="5854700" cy="2764719"/>
            <wp:effectExtent l="0" t="0" r="0" b="4445"/>
            <wp:docPr id="18" name="Picture 18" descr="page2image5695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image569507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4964" cy="2774288"/>
                    </a:xfrm>
                    <a:prstGeom prst="rect">
                      <a:avLst/>
                    </a:prstGeom>
                    <a:noFill/>
                    <a:ln>
                      <a:noFill/>
                    </a:ln>
                  </pic:spPr>
                </pic:pic>
              </a:graphicData>
            </a:graphic>
          </wp:inline>
        </w:drawing>
      </w:r>
      <w:r w:rsidRPr="002A6AEF">
        <w:rPr>
          <w:rFonts w:ascii="Times New Roman" w:eastAsia="Times New Roman" w:hAnsi="Times New Roman" w:cs="Times New Roman"/>
          <w:lang w:eastAsia="en-GB"/>
        </w:rPr>
        <w:fldChar w:fldCharType="end"/>
      </w:r>
    </w:p>
    <w:p w14:paraId="6C5CF62B" w14:textId="77777777" w:rsidR="00EA2D6D" w:rsidRDefault="00EA2D6D" w:rsidP="00536FC2">
      <w:pPr>
        <w:rPr>
          <w:lang w:val="nl-BE"/>
        </w:rPr>
      </w:pPr>
    </w:p>
    <w:p w14:paraId="3608E712" w14:textId="3CC58180" w:rsidR="00D71B88" w:rsidRPr="00D71B88" w:rsidRDefault="00D71B88" w:rsidP="00D71B88">
      <w:pPr>
        <w:rPr>
          <w:lang w:val="en-BE"/>
        </w:rPr>
      </w:pPr>
      <w:r w:rsidRPr="00D71B88">
        <w:rPr>
          <w:lang w:val="en-BE"/>
        </w:rPr>
        <w:t xml:space="preserve">De Russell 2000 is de </w:t>
      </w:r>
      <w:r w:rsidRPr="00D71B88">
        <w:t>I</w:t>
      </w:r>
      <w:r w:rsidRPr="00D71B88">
        <w:rPr>
          <w:lang w:val="en-BE"/>
        </w:rPr>
        <w:t xml:space="preserve">ndex van de small caps van de VS. Deze </w:t>
      </w:r>
      <w:r w:rsidRPr="00D71B88">
        <w:t>daalde zoals verwacht stevig</w:t>
      </w:r>
      <w:r w:rsidRPr="00D71B88">
        <w:rPr>
          <w:lang w:val="en-BE"/>
        </w:rPr>
        <w:t xml:space="preserve"> </w:t>
      </w:r>
      <w:r w:rsidRPr="00D71B88">
        <w:t>waardoor</w:t>
      </w:r>
      <w:r w:rsidRPr="00D71B88">
        <w:rPr>
          <w:lang w:val="en-BE"/>
        </w:rPr>
        <w:t xml:space="preserve"> we grote winsten boekten.</w:t>
      </w:r>
    </w:p>
    <w:p w14:paraId="43C194D4" w14:textId="14B98E47" w:rsidR="00536FC2" w:rsidRPr="00D71B88" w:rsidRDefault="00D71B88" w:rsidP="00536FC2">
      <w:pPr>
        <w:rPr>
          <w:lang w:val="en-BE"/>
        </w:rPr>
      </w:pPr>
      <w:r w:rsidRPr="00D71B88">
        <w:rPr>
          <w:lang w:val="en-BE"/>
        </w:rPr>
        <w:t>We waren in januari 2022 een shortpositie ingegaan en hebben op deze positie</w:t>
      </w:r>
      <w:r w:rsidRPr="00D71B88">
        <w:t xml:space="preserve"> alleen</w:t>
      </w:r>
      <w:r w:rsidRPr="00D71B88">
        <w:rPr>
          <w:lang w:val="en-BE"/>
        </w:rPr>
        <w:t xml:space="preserve"> al +22%</w:t>
      </w:r>
      <w:r w:rsidRPr="00D71B88">
        <w:t xml:space="preserve"> </w:t>
      </w:r>
      <w:r w:rsidRPr="00D71B88">
        <w:rPr>
          <w:lang w:val="en-BE"/>
        </w:rPr>
        <w:t>verdiend!</w:t>
      </w:r>
    </w:p>
    <w:p w14:paraId="74776F4A" w14:textId="28AE93A7" w:rsidR="00536FC2" w:rsidRDefault="00D71B88" w:rsidP="00536FC2">
      <w:pPr>
        <w:jc w:val="center"/>
      </w:pPr>
      <w:r w:rsidRPr="002A6AEF">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"C:\\var\\folders\\60\\9jj4gk593mx8026mc51wryxm0000gn\\T\\com.microsoft.Word\\WebArchiveCopyPasteTempFiles\\page2image56951824" \* MERGEFORMAT </w:instrText>
      </w:r>
      <w:r w:rsidRPr="002A6AEF">
        <w:rPr>
          <w:rFonts w:ascii="Times New Roman" w:eastAsia="Times New Roman" w:hAnsi="Times New Roman" w:cs="Times New Roman"/>
          <w:lang w:eastAsia="en-GB"/>
        </w:rPr>
        <w:fldChar w:fldCharType="separate"/>
      </w:r>
      <w:r w:rsidRPr="002A6AEF">
        <w:rPr>
          <w:rFonts w:ascii="Times New Roman" w:eastAsia="Times New Roman" w:hAnsi="Times New Roman" w:cs="Times New Roman"/>
          <w:noProof/>
          <w:lang w:eastAsia="en-GB"/>
        </w:rPr>
        <w:drawing>
          <wp:inline distT="0" distB="0" distL="0" distR="0" wp14:anchorId="4C633274" wp14:editId="15929588">
            <wp:extent cx="5217857" cy="2923410"/>
            <wp:effectExtent l="0" t="0" r="1905" b="0"/>
            <wp:docPr id="19" name="Picture 19" descr="page2image5695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image569518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2889" cy="2937434"/>
                    </a:xfrm>
                    <a:prstGeom prst="rect">
                      <a:avLst/>
                    </a:prstGeom>
                    <a:noFill/>
                    <a:ln>
                      <a:noFill/>
                    </a:ln>
                  </pic:spPr>
                </pic:pic>
              </a:graphicData>
            </a:graphic>
          </wp:inline>
        </w:drawing>
      </w:r>
      <w:r w:rsidRPr="002A6AEF">
        <w:rPr>
          <w:rFonts w:ascii="Times New Roman" w:eastAsia="Times New Roman" w:hAnsi="Times New Roman" w:cs="Times New Roman"/>
          <w:lang w:eastAsia="en-GB"/>
        </w:rPr>
        <w:fldChar w:fldCharType="end"/>
      </w:r>
    </w:p>
    <w:p w14:paraId="2E985E43" w14:textId="05E228AA" w:rsidR="00D71B88" w:rsidRPr="00D71B88" w:rsidRDefault="00D71B88" w:rsidP="00D71B88">
      <w:pPr>
        <w:rPr>
          <w:lang w:val="nl-BE"/>
        </w:rPr>
      </w:pPr>
      <w:r w:rsidRPr="00D71B88">
        <w:rPr>
          <w:lang w:val="nl-BE"/>
        </w:rPr>
        <w:lastRenderedPageBreak/>
        <w:t>Dit is de kracht van long / short macro beleggen!</w:t>
      </w:r>
      <w:r w:rsidRPr="00D71B88">
        <w:rPr>
          <w:lang w:val="nl-BE"/>
        </w:rPr>
        <w:br/>
      </w:r>
      <w:r>
        <w:rPr>
          <w:lang w:val="nl-BE"/>
        </w:rPr>
        <w:br/>
      </w:r>
      <w:r w:rsidRPr="00D71B88">
        <w:rPr>
          <w:lang w:val="nl-BE"/>
        </w:rPr>
        <w:t>Zo’n 90% van de bedrijven in de S&amp;P 500 gaan momenteel hun "black-out" periode in.  Tijdens deze periode kunnen ze hun eigen aandelen nietmeer aankopen.</w:t>
      </w:r>
    </w:p>
    <w:p w14:paraId="53ECE3CC" w14:textId="67F7D2DB" w:rsidR="00D71B88" w:rsidRPr="00D71B88" w:rsidRDefault="00D71B88" w:rsidP="00D71B88">
      <w:pPr>
        <w:rPr>
          <w:lang w:val="nl-BE"/>
        </w:rPr>
      </w:pPr>
      <w:r>
        <w:rPr>
          <w:lang w:val="nl-BE"/>
        </w:rPr>
        <w:br/>
      </w:r>
      <w:r w:rsidRPr="00D71B88">
        <w:rPr>
          <w:lang w:val="nl-BE"/>
        </w:rPr>
        <w:t>Bedrijven die hun aandelen terugkochten, boden een stabiele stroom van kooporders die hielpen om de illusie levend te houden dat de dingen niet zo slecht waren.</w:t>
      </w:r>
      <w:r>
        <w:rPr>
          <w:lang w:val="nl-BE"/>
        </w:rPr>
        <w:br/>
      </w:r>
      <w:r>
        <w:rPr>
          <w:lang w:val="nl-BE"/>
        </w:rPr>
        <w:br/>
      </w:r>
      <w:r w:rsidRPr="00D71B88">
        <w:rPr>
          <w:lang w:val="nl-BE"/>
        </w:rPr>
        <w:t>Nu deze stroom op het punt staat te stoppen, wordt het interessant!</w:t>
      </w:r>
    </w:p>
    <w:p w14:paraId="41EBF070" w14:textId="2960FD44" w:rsidR="00D71B88" w:rsidRPr="00D71B88" w:rsidRDefault="00D71B88" w:rsidP="00D71B88">
      <w:pPr>
        <w:rPr>
          <w:lang w:val="nl-BE"/>
        </w:rPr>
      </w:pPr>
      <w:r w:rsidRPr="00D71B88">
        <w:rPr>
          <w:lang w:val="nl-BE"/>
        </w:rPr>
        <w:t xml:space="preserve">Blijf gefocused, ook al beginnen de commerciële financiële media alweer te zeggen dat het ergste achter de rug is. Volgens hun definitie van een "bullmarket" zou de NASDAQ tijdens de 2000-2002 crash zo’n 8x in een bullmarket zijn geraakt. </w:t>
      </w:r>
      <w:r w:rsidRPr="00D71B88">
        <w:rPr>
          <w:lang w:val="nl-BE"/>
        </w:rPr>
        <w:br/>
        <w:t>Alle mensen die destijds elke ”lower high” kochten, hebben heel veel geld verloren.</w:t>
      </w:r>
    </w:p>
    <w:p w14:paraId="5A6698FC" w14:textId="08E0EE27" w:rsidR="00D71B88" w:rsidRPr="00D71B88" w:rsidRDefault="00D71B88" w:rsidP="00D71B88">
      <w:pPr>
        <w:rPr>
          <w:lang w:val="nl-BE"/>
        </w:rPr>
      </w:pPr>
      <w:r>
        <w:rPr>
          <w:lang w:val="nl-BE"/>
        </w:rPr>
        <w:br/>
      </w:r>
      <w:r w:rsidRPr="00D71B88">
        <w:rPr>
          <w:lang w:val="nl-BE"/>
        </w:rPr>
        <w:t>Laat ons gefocused blijven en zonder emotie de data bekijken.</w:t>
      </w:r>
    </w:p>
    <w:p w14:paraId="65B826CC" w14:textId="381CF67B" w:rsidR="00536FC2" w:rsidRPr="00D71B88" w:rsidRDefault="00536FC2" w:rsidP="00536FC2">
      <w:pPr>
        <w:rPr>
          <w:lang w:val="nl-BE"/>
        </w:rPr>
      </w:pPr>
      <w:r w:rsidRPr="00D02887">
        <w:rPr>
          <w:lang w:val="nl-BE"/>
        </w:rPr>
        <w:br w:type="page"/>
      </w:r>
      <w:r w:rsidR="00D73502" w:rsidRPr="00D73502">
        <w:rPr>
          <w:rFonts w:ascii="Garamond" w:eastAsia="Times New Roman" w:hAnsi="Garamond" w:cs="Arial"/>
          <w:b/>
          <w:bCs/>
          <w:color w:val="081C59"/>
          <w:sz w:val="32"/>
          <w:szCs w:val="32"/>
          <w:u w:val="single"/>
          <w:lang w:eastAsia="en-GB"/>
        </w:rPr>
        <w:lastRenderedPageBreak/>
        <w:t>GROEI</w:t>
      </w:r>
    </w:p>
    <w:p w14:paraId="2116C4D1" w14:textId="77777777" w:rsidR="00D71B88" w:rsidRPr="00D71B88" w:rsidRDefault="00D71B88" w:rsidP="00D71B88">
      <w:pPr>
        <w:rPr>
          <w:rFonts w:cstheme="minorHAnsi"/>
          <w:b/>
          <w:bCs/>
          <w:lang w:val="en-BE"/>
        </w:rPr>
      </w:pPr>
      <w:r w:rsidRPr="00D71B88">
        <w:rPr>
          <w:rFonts w:cstheme="minorHAnsi"/>
          <w:b/>
          <w:bCs/>
        </w:rPr>
        <w:t>Duurzame goederen</w:t>
      </w:r>
    </w:p>
    <w:p w14:paraId="4169C4A1" w14:textId="5C415783" w:rsidR="00D71B88" w:rsidRPr="00D71B88" w:rsidRDefault="00D71B88" w:rsidP="00D71B88">
      <w:pPr>
        <w:rPr>
          <w:rFonts w:cstheme="minorHAnsi"/>
        </w:rPr>
      </w:pPr>
      <w:r w:rsidRPr="00D71B88">
        <w:rPr>
          <w:rFonts w:cstheme="minorHAnsi"/>
        </w:rPr>
        <w:t xml:space="preserve">De goederenactiviteit in de particuliere sector vertoont enige verbetering, maar niet significant genoeg om als goed te worden beschouwd. </w:t>
      </w:r>
    </w:p>
    <w:p w14:paraId="11A928C9" w14:textId="77777777" w:rsidR="00D71B88" w:rsidRPr="00D71B88" w:rsidRDefault="00D71B88" w:rsidP="00D71B88">
      <w:pPr>
        <w:rPr>
          <w:rFonts w:cstheme="minorHAnsi"/>
        </w:rPr>
      </w:pPr>
      <w:r w:rsidRPr="00D71B88">
        <w:rPr>
          <w:rFonts w:cstheme="minorHAnsi"/>
        </w:rPr>
        <w:t>De algemene trend is nog steeds negatief, met een langzame en gestage daling die voorlopig niet zal stoppen. Desondanks is er een klein sprankje hoop, aangezien de daling niet zo ernstig is geweest als eerder werd verwacht.</w:t>
      </w:r>
    </w:p>
    <w:p w14:paraId="6F2F54EA" w14:textId="615E8C44" w:rsidR="00D71B88" w:rsidRPr="00D71B88" w:rsidRDefault="00D71B88" w:rsidP="00D71B88">
      <w:pPr>
        <w:pStyle w:val="ListParagraph"/>
        <w:numPr>
          <w:ilvl w:val="0"/>
          <w:numId w:val="39"/>
        </w:numPr>
        <w:rPr>
          <w:rFonts w:cstheme="minorHAnsi"/>
        </w:rPr>
      </w:pPr>
      <w:r w:rsidRPr="00D71B88">
        <w:rPr>
          <w:rFonts w:cstheme="minorHAnsi"/>
        </w:rPr>
        <w:t>Duurzame Goederen = -1,0% M/M = vertragend -30bps tot +2,2% J/J.</w:t>
      </w:r>
    </w:p>
    <w:p w14:paraId="05D9943D" w14:textId="77777777" w:rsidR="00D71B88" w:rsidRPr="00D71B88" w:rsidRDefault="00D71B88" w:rsidP="00D71B88">
      <w:pPr>
        <w:rPr>
          <w:rFonts w:cstheme="minorHAnsi"/>
        </w:rPr>
      </w:pPr>
    </w:p>
    <w:p w14:paraId="0718AC20" w14:textId="6B83CBAD" w:rsidR="00D71B88" w:rsidRPr="00D71B88" w:rsidRDefault="00D71B88" w:rsidP="00D71B88">
      <w:pPr>
        <w:pStyle w:val="ListParagraph"/>
        <w:numPr>
          <w:ilvl w:val="0"/>
          <w:numId w:val="39"/>
        </w:numPr>
        <w:rPr>
          <w:rFonts w:cstheme="minorHAnsi"/>
        </w:rPr>
      </w:pPr>
      <w:r w:rsidRPr="00D71B88">
        <w:rPr>
          <w:rFonts w:cstheme="minorHAnsi"/>
        </w:rPr>
        <w:t>Duurzame Ex-Defense &amp; Aircraft = -0,2% M/M en +4,0% J/J.</w:t>
      </w:r>
    </w:p>
    <w:p w14:paraId="588FF16F" w14:textId="77777777" w:rsidR="00D71B88" w:rsidRPr="00D71B88" w:rsidRDefault="00D71B88" w:rsidP="00D71B88">
      <w:pPr>
        <w:rPr>
          <w:rFonts w:cstheme="minorHAnsi"/>
        </w:rPr>
      </w:pPr>
    </w:p>
    <w:p w14:paraId="252E16CD" w14:textId="264A82B9" w:rsidR="00D71B88" w:rsidRPr="00D71B88" w:rsidRDefault="00D71B88" w:rsidP="00D71B88">
      <w:pPr>
        <w:pStyle w:val="ListParagraph"/>
        <w:numPr>
          <w:ilvl w:val="0"/>
          <w:numId w:val="39"/>
        </w:numPr>
        <w:rPr>
          <w:rFonts w:cstheme="minorHAnsi"/>
        </w:rPr>
      </w:pPr>
      <w:r w:rsidRPr="00D71B88">
        <w:rPr>
          <w:rFonts w:cstheme="minorHAnsi"/>
        </w:rPr>
        <w:t>Capex = +0,18% M/M = versnelde +45bps tot +4,34% J/J.</w:t>
      </w:r>
    </w:p>
    <w:p w14:paraId="742D8A64" w14:textId="77777777" w:rsidR="00D71B88" w:rsidRPr="00D71B88" w:rsidRDefault="00D71B88" w:rsidP="00D71B88">
      <w:pPr>
        <w:jc w:val="center"/>
        <w:rPr>
          <w:rFonts w:cstheme="minorHAnsi"/>
          <w:lang w:val="en-BE"/>
        </w:rPr>
      </w:pPr>
    </w:p>
    <w:p w14:paraId="589970E4" w14:textId="33A3B7F0" w:rsidR="00536FC2" w:rsidRPr="00D71B88" w:rsidRDefault="00D71B88" w:rsidP="00D71B88">
      <w:pPr>
        <w:jc w:val="center"/>
        <w:rPr>
          <w:rFonts w:cstheme="minorHAnsi"/>
          <w:lang w:val="nl-BE"/>
        </w:rPr>
      </w:pPr>
      <w:r>
        <w:rPr>
          <w:noProof/>
          <w:lang w:val="en-US"/>
        </w:rPr>
        <w:drawing>
          <wp:inline distT="0" distB="0" distL="0" distR="0" wp14:anchorId="46496C80" wp14:editId="4D7D04DB">
            <wp:extent cx="5283814" cy="3261946"/>
            <wp:effectExtent l="0" t="0" r="0" b="254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rotWithShape="1">
                    <a:blip r:embed="rId11" cstate="print">
                      <a:extLst>
                        <a:ext uri="{28A0092B-C50C-407E-A947-70E740481C1C}">
                          <a14:useLocalDpi xmlns:a14="http://schemas.microsoft.com/office/drawing/2010/main" val="0"/>
                        </a:ext>
                      </a:extLst>
                    </a:blip>
                    <a:srcRect b="1395"/>
                    <a:stretch/>
                  </pic:blipFill>
                  <pic:spPr bwMode="auto">
                    <a:xfrm>
                      <a:off x="0" y="0"/>
                      <a:ext cx="5405323" cy="3336959"/>
                    </a:xfrm>
                    <a:prstGeom prst="rect">
                      <a:avLst/>
                    </a:prstGeom>
                    <a:ln>
                      <a:noFill/>
                    </a:ln>
                    <a:extLst>
                      <a:ext uri="{53640926-AAD7-44D8-BBD7-CCE9431645EC}">
                        <a14:shadowObscured xmlns:a14="http://schemas.microsoft.com/office/drawing/2010/main"/>
                      </a:ext>
                    </a:extLst>
                  </pic:spPr>
                </pic:pic>
              </a:graphicData>
            </a:graphic>
          </wp:inline>
        </w:drawing>
      </w:r>
    </w:p>
    <w:p w14:paraId="6F4635C4" w14:textId="77777777" w:rsidR="00D71B88" w:rsidRPr="00D71B88" w:rsidRDefault="00D71B88" w:rsidP="00D71B88">
      <w:pPr>
        <w:rPr>
          <w:rFonts w:cstheme="minorHAnsi"/>
          <w:b/>
          <w:bCs/>
          <w:lang w:val="nl-BE"/>
        </w:rPr>
      </w:pPr>
      <w:r w:rsidRPr="00D71B88">
        <w:rPr>
          <w:rFonts w:cstheme="minorHAnsi"/>
          <w:b/>
          <w:bCs/>
          <w:lang w:val="en-BE"/>
        </w:rPr>
        <w:t xml:space="preserve">De Nationale Federatie van Onafhankelijke </w:t>
      </w:r>
      <w:r w:rsidRPr="00D71B88">
        <w:rPr>
          <w:rFonts w:cstheme="minorHAnsi"/>
          <w:b/>
          <w:bCs/>
        </w:rPr>
        <w:t>Bedrijven</w:t>
      </w:r>
      <w:r w:rsidRPr="00D71B88">
        <w:rPr>
          <w:rFonts w:cstheme="minorHAnsi"/>
          <w:b/>
          <w:bCs/>
          <w:lang w:val="en-BE"/>
        </w:rPr>
        <w:t xml:space="preserve"> (NFIB)</w:t>
      </w:r>
    </w:p>
    <w:p w14:paraId="6FCEEA81" w14:textId="6DFA045E" w:rsidR="00D71B88" w:rsidRPr="00D71B88" w:rsidRDefault="00D71B88" w:rsidP="00D71B88">
      <w:pPr>
        <w:rPr>
          <w:rFonts w:cstheme="minorHAnsi"/>
          <w:lang w:val="en-BE"/>
        </w:rPr>
      </w:pPr>
      <w:r w:rsidRPr="00D71B88">
        <w:rPr>
          <w:rFonts w:cstheme="minorHAnsi"/>
          <w:lang w:val="en-BE"/>
        </w:rPr>
        <w:t>In februari verbeterde de totale NFIB-index (NFIB is een vereniging van kleinere bedrijven in de VS) lichtjes met 0,6 punt tot 90,9, maar de vooruitzichten voor de toekomst daalden met 2 punten. Compensatieplannen namen toe, terwijl winst en omzet negatief bleven en de voorraadtevredenheid verslechterde. Ook de inflatie en de arbeidskosten stegen.</w:t>
      </w:r>
    </w:p>
    <w:p w14:paraId="70073FD6" w14:textId="77777777" w:rsidR="00D71B88" w:rsidRPr="00D71B88" w:rsidRDefault="00D71B88" w:rsidP="00D71B88">
      <w:pPr>
        <w:rPr>
          <w:rFonts w:cstheme="minorHAnsi"/>
          <w:lang w:val="en-BE"/>
        </w:rPr>
      </w:pPr>
      <w:r w:rsidRPr="00D71B88">
        <w:rPr>
          <w:rFonts w:cstheme="minorHAnsi"/>
          <w:lang w:val="en-BE"/>
        </w:rPr>
        <w:t>Kleine bedrijven zijn beperkter in hun financiële positie en gevoelig voor algemene kosten alsook de kosten van lenen. Gezien het huidige economische klimaat, met onder andere een mogelijke bankencrisis, dalende activaprijzen, krappere kredietverlening en hogere spreads, lijkt het erop dat maart niet veel zal verschillen van februari.</w:t>
      </w:r>
    </w:p>
    <w:p w14:paraId="3BBCF10C" w14:textId="3BDCDBD9" w:rsidR="00536FC2" w:rsidRPr="00D71B88" w:rsidRDefault="00D71B88" w:rsidP="00FE11FC">
      <w:pPr>
        <w:jc w:val="center"/>
        <w:rPr>
          <w:rFonts w:cstheme="minorHAnsi"/>
          <w:lang w:val="nl-BE"/>
        </w:rPr>
      </w:pPr>
      <w:r>
        <w:rPr>
          <w:noProof/>
        </w:rPr>
        <w:lastRenderedPageBreak/>
        <w:drawing>
          <wp:inline distT="0" distB="0" distL="0" distR="0" wp14:anchorId="33FF7672" wp14:editId="05D57833">
            <wp:extent cx="5231423" cy="3301374"/>
            <wp:effectExtent l="0" t="0" r="1270" b="635"/>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1268" cy="3421179"/>
                    </a:xfrm>
                    <a:prstGeom prst="rect">
                      <a:avLst/>
                    </a:prstGeom>
                  </pic:spPr>
                </pic:pic>
              </a:graphicData>
            </a:graphic>
          </wp:inline>
        </w:drawing>
      </w:r>
    </w:p>
    <w:p w14:paraId="1808FB0A" w14:textId="77777777" w:rsidR="00D71B88" w:rsidRDefault="00D71B88" w:rsidP="00D71B88">
      <w:pPr>
        <w:rPr>
          <w:rFonts w:cstheme="minorHAnsi"/>
          <w:lang w:val="en-BE"/>
        </w:rPr>
      </w:pPr>
    </w:p>
    <w:p w14:paraId="5A309C99" w14:textId="77777777" w:rsidR="00EA2D6D" w:rsidRDefault="00D71B88" w:rsidP="00EA2D6D">
      <w:pPr>
        <w:jc w:val="center"/>
        <w:rPr>
          <w:rFonts w:cstheme="minorHAnsi"/>
          <w:lang w:val="nl-BE"/>
        </w:rPr>
      </w:pPr>
      <w:r w:rsidRPr="00D71B88">
        <w:rPr>
          <w:rFonts w:cstheme="minorHAnsi"/>
          <w:lang w:val="en-BE"/>
        </w:rPr>
        <w:t xml:space="preserve">De onderstaande grafiek toont een </w:t>
      </w:r>
      <w:r w:rsidRPr="00D71B88">
        <w:rPr>
          <w:rFonts w:cstheme="minorHAnsi"/>
        </w:rPr>
        <w:t xml:space="preserve">sterke </w:t>
      </w:r>
      <w:r w:rsidRPr="00D71B88">
        <w:rPr>
          <w:rFonts w:cstheme="minorHAnsi"/>
          <w:lang w:val="en-BE"/>
        </w:rPr>
        <w:t xml:space="preserve">daling </w:t>
      </w:r>
      <w:r w:rsidRPr="00D71B88">
        <w:rPr>
          <w:rFonts w:cstheme="minorHAnsi"/>
        </w:rPr>
        <w:t>in</w:t>
      </w:r>
      <w:r w:rsidRPr="00D71B88">
        <w:rPr>
          <w:rFonts w:cstheme="minorHAnsi"/>
          <w:lang w:val="en-BE"/>
        </w:rPr>
        <w:t xml:space="preserve"> de vooruitzichten voor kleine bedrijven. Gezien alles wat we </w:t>
      </w:r>
      <w:r w:rsidRPr="00D71B88">
        <w:rPr>
          <w:rFonts w:cstheme="minorHAnsi"/>
        </w:rPr>
        <w:t>al</w:t>
      </w:r>
      <w:r w:rsidRPr="00D71B88">
        <w:rPr>
          <w:rFonts w:cstheme="minorHAnsi"/>
          <w:lang w:val="en-BE"/>
        </w:rPr>
        <w:t xml:space="preserve"> hebben meegemaakt, is dit dieptepunt </w:t>
      </w:r>
      <w:r w:rsidRPr="00D71B88">
        <w:rPr>
          <w:rFonts w:cstheme="minorHAnsi"/>
        </w:rPr>
        <w:t>zeer</w:t>
      </w:r>
      <w:r w:rsidRPr="00D71B88">
        <w:rPr>
          <w:rFonts w:cstheme="minorHAnsi"/>
          <w:lang w:val="en-BE"/>
        </w:rPr>
        <w:t xml:space="preserve"> zorgwekkend.</w:t>
      </w:r>
      <w:r>
        <w:rPr>
          <w:rFonts w:cstheme="minorHAnsi"/>
          <w:lang w:val="en-BE"/>
        </w:rPr>
        <w:br/>
      </w:r>
      <w:r w:rsidR="00FE11FC">
        <w:rPr>
          <w:rFonts w:cstheme="minorHAnsi"/>
          <w:lang w:val="nl-BE"/>
        </w:rPr>
        <w:br/>
      </w:r>
      <w:r>
        <w:rPr>
          <w:noProof/>
          <w:lang w:val="en-US"/>
        </w:rPr>
        <w:drawing>
          <wp:inline distT="0" distB="0" distL="0" distR="0" wp14:anchorId="3D4724BE" wp14:editId="7C3344B1">
            <wp:extent cx="4774223" cy="3196922"/>
            <wp:effectExtent l="0" t="0" r="1270" b="381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8785" cy="3320509"/>
                    </a:xfrm>
                    <a:prstGeom prst="rect">
                      <a:avLst/>
                    </a:prstGeom>
                  </pic:spPr>
                </pic:pic>
              </a:graphicData>
            </a:graphic>
          </wp:inline>
        </w:drawing>
      </w:r>
    </w:p>
    <w:p w14:paraId="2A293ED7" w14:textId="15F480FC" w:rsidR="00894DC3" w:rsidRPr="00894DC3" w:rsidRDefault="00FE11FC" w:rsidP="00EA2D6D">
      <w:pPr>
        <w:rPr>
          <w:rFonts w:cstheme="minorHAnsi"/>
          <w:b/>
          <w:bCs/>
          <w:lang w:val="nl-BE"/>
        </w:rPr>
      </w:pPr>
      <w:r>
        <w:rPr>
          <w:rFonts w:cstheme="minorHAnsi"/>
          <w:lang w:val="nl-BE"/>
        </w:rPr>
        <w:br/>
      </w:r>
      <w:r w:rsidR="00894DC3" w:rsidRPr="00894DC3">
        <w:rPr>
          <w:rFonts w:cstheme="minorHAnsi"/>
          <w:b/>
          <w:bCs/>
          <w:lang w:val="nl-BE"/>
        </w:rPr>
        <w:t>Institute Supply Management Manufacturing</w:t>
      </w:r>
    </w:p>
    <w:p w14:paraId="79499B93" w14:textId="4054E64C" w:rsidR="00894DC3" w:rsidRPr="00894DC3" w:rsidRDefault="00894DC3" w:rsidP="00894DC3">
      <w:pPr>
        <w:rPr>
          <w:rFonts w:cstheme="minorHAnsi"/>
          <w:lang w:val="nl-BE"/>
        </w:rPr>
      </w:pPr>
      <w:r w:rsidRPr="00894DC3">
        <w:rPr>
          <w:rFonts w:cstheme="minorHAnsi"/>
          <w:lang w:val="nl-BE"/>
        </w:rPr>
        <w:t>We kende al weer een sterke daling in maart.</w:t>
      </w:r>
    </w:p>
    <w:p w14:paraId="61D0A217" w14:textId="3DD3F66C" w:rsidR="00894DC3" w:rsidRPr="00894DC3" w:rsidRDefault="00894DC3" w:rsidP="00894DC3">
      <w:pPr>
        <w:numPr>
          <w:ilvl w:val="0"/>
          <w:numId w:val="40"/>
        </w:numPr>
        <w:rPr>
          <w:rFonts w:cstheme="minorHAnsi"/>
          <w:lang w:val="nl-BE"/>
        </w:rPr>
      </w:pPr>
      <w:r w:rsidRPr="00894DC3">
        <w:rPr>
          <w:rFonts w:cstheme="minorHAnsi"/>
          <w:lang w:val="nl-BE"/>
        </w:rPr>
        <w:t>Headline = -1,4 punten tot 46,3, wat een 5e maand van krimp markeert .</w:t>
      </w:r>
    </w:p>
    <w:p w14:paraId="6E28B1BF" w14:textId="77777777" w:rsidR="00894DC3" w:rsidRPr="00894DC3" w:rsidRDefault="00894DC3" w:rsidP="00894DC3">
      <w:pPr>
        <w:numPr>
          <w:ilvl w:val="0"/>
          <w:numId w:val="40"/>
        </w:numPr>
        <w:rPr>
          <w:rFonts w:cstheme="minorHAnsi"/>
          <w:lang w:val="nl-BE"/>
        </w:rPr>
      </w:pPr>
      <w:r w:rsidRPr="00894DC3">
        <w:rPr>
          <w:rFonts w:cstheme="minorHAnsi"/>
          <w:lang w:val="nl-BE"/>
        </w:rPr>
        <w:lastRenderedPageBreak/>
        <w:t>Werkgelegenheid = -2,2 punten tot 46,9, wat een 2e maand van daling markeert en de zwakste afdruk van de cyclus.</w:t>
      </w:r>
    </w:p>
    <w:p w14:paraId="56D7F217" w14:textId="049E9961" w:rsidR="00536FC2" w:rsidRDefault="00536FC2" w:rsidP="00894DC3">
      <w:pPr>
        <w:jc w:val="center"/>
        <w:rPr>
          <w:rFonts w:cstheme="minorHAnsi"/>
          <w:lang w:val="nl-BE"/>
        </w:rPr>
      </w:pPr>
      <w:r w:rsidRPr="00536FC2">
        <w:rPr>
          <w:rFonts w:cstheme="minorHAnsi"/>
          <w:lang w:val="nl-BE"/>
        </w:rPr>
        <w:br/>
      </w:r>
      <w:r w:rsidR="00894DC3">
        <w:rPr>
          <w:noProof/>
        </w:rPr>
        <w:drawing>
          <wp:inline distT="0" distB="0" distL="0" distR="0" wp14:anchorId="172DDCE4" wp14:editId="557FE2BB">
            <wp:extent cx="5059235" cy="3296406"/>
            <wp:effectExtent l="0" t="0" r="0" b="5715"/>
            <wp:docPr id="30" name="Picture 3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3466" cy="3299163"/>
                    </a:xfrm>
                    <a:prstGeom prst="rect">
                      <a:avLst/>
                    </a:prstGeom>
                  </pic:spPr>
                </pic:pic>
              </a:graphicData>
            </a:graphic>
          </wp:inline>
        </w:drawing>
      </w:r>
    </w:p>
    <w:p w14:paraId="536ECB1F" w14:textId="7E5BEA0C" w:rsidR="00894DC3" w:rsidRPr="00536FC2" w:rsidRDefault="00894DC3" w:rsidP="00894DC3">
      <w:pPr>
        <w:rPr>
          <w:rFonts w:cstheme="minorHAnsi"/>
          <w:lang w:val="nl-BE"/>
        </w:rPr>
      </w:pPr>
      <w:r w:rsidRPr="00894DC3">
        <w:rPr>
          <w:rFonts w:cstheme="minorHAnsi"/>
          <w:lang w:val="nl-BE"/>
        </w:rPr>
        <w:t>Nieuwe bestellingen = -2,7 punten tot 44,3, wat een 7e maand van daling markeert en de 2e zwakste afdruk van de cyclus.</w:t>
      </w:r>
      <w:r>
        <w:rPr>
          <w:rFonts w:cstheme="minorHAnsi"/>
          <w:lang w:val="nl-BE"/>
        </w:rPr>
        <w:t xml:space="preserve"> Dit voorspeld niet veel goeds aangezien dit het meeste leidende stuk is van de index.</w:t>
      </w:r>
    </w:p>
    <w:p w14:paraId="06B58B62" w14:textId="149330AE" w:rsidR="00536FC2" w:rsidRPr="00536FC2" w:rsidRDefault="00894DC3" w:rsidP="00894DC3">
      <w:pPr>
        <w:jc w:val="center"/>
        <w:rPr>
          <w:rFonts w:cstheme="minorHAnsi"/>
          <w:lang w:val="en-BE"/>
        </w:rPr>
      </w:pPr>
      <w:r>
        <w:rPr>
          <w:noProof/>
        </w:rPr>
        <w:drawing>
          <wp:inline distT="0" distB="0" distL="0" distR="0" wp14:anchorId="6DBF3124" wp14:editId="3D4E36D8">
            <wp:extent cx="5011737" cy="3191608"/>
            <wp:effectExtent l="0" t="0" r="508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27076" cy="3201376"/>
                    </a:xfrm>
                    <a:prstGeom prst="rect">
                      <a:avLst/>
                    </a:prstGeom>
                  </pic:spPr>
                </pic:pic>
              </a:graphicData>
            </a:graphic>
          </wp:inline>
        </w:drawing>
      </w:r>
    </w:p>
    <w:p w14:paraId="212FAD7F" w14:textId="77777777" w:rsidR="00894DC3" w:rsidRPr="00894DC3" w:rsidRDefault="00894DC3" w:rsidP="00894DC3">
      <w:pPr>
        <w:rPr>
          <w:rFonts w:cstheme="minorHAnsi"/>
          <w:b/>
          <w:bCs/>
          <w:lang w:val="nl-BE"/>
        </w:rPr>
      </w:pPr>
      <w:r w:rsidRPr="00894DC3">
        <w:rPr>
          <w:rFonts w:cstheme="minorHAnsi"/>
          <w:b/>
          <w:bCs/>
          <w:lang w:val="nl-BE"/>
        </w:rPr>
        <w:t>Institute Supply Management Services</w:t>
      </w:r>
    </w:p>
    <w:p w14:paraId="376ECEF8" w14:textId="3AA3F1A3" w:rsidR="00894DC3" w:rsidRPr="00894DC3" w:rsidRDefault="00894DC3" w:rsidP="00894DC3">
      <w:pPr>
        <w:rPr>
          <w:rFonts w:cstheme="minorHAnsi"/>
          <w:lang w:val="nl-BE"/>
        </w:rPr>
      </w:pPr>
      <w:r w:rsidRPr="00894DC3">
        <w:rPr>
          <w:rFonts w:cstheme="minorHAnsi"/>
          <w:lang w:val="nl-BE"/>
        </w:rPr>
        <w:t>De abnormale stijging van New Orders van de afgelopen maanden was slechts een kortstondig intermezzo van de trend van vertraging.</w:t>
      </w:r>
    </w:p>
    <w:p w14:paraId="6D98E65E" w14:textId="59EBC8CB" w:rsidR="00894DC3" w:rsidRPr="00894DC3" w:rsidRDefault="00894DC3" w:rsidP="00894DC3">
      <w:pPr>
        <w:numPr>
          <w:ilvl w:val="0"/>
          <w:numId w:val="40"/>
        </w:numPr>
        <w:rPr>
          <w:rFonts w:cstheme="minorHAnsi"/>
          <w:lang w:val="nl-BE"/>
        </w:rPr>
      </w:pPr>
      <w:r w:rsidRPr="00894DC3">
        <w:rPr>
          <w:rFonts w:cstheme="minorHAnsi"/>
          <w:lang w:val="nl-BE"/>
        </w:rPr>
        <w:lastRenderedPageBreak/>
        <w:t>Headline = -3,9 punten tot 51,2, een 2e maand van achteruitgang en de laagste afdruk van de cyclus naast de enige sub-50 afdruk in december</w:t>
      </w:r>
    </w:p>
    <w:p w14:paraId="7E472E19" w14:textId="772021F5" w:rsidR="00894DC3" w:rsidRPr="00894DC3" w:rsidRDefault="00894DC3" w:rsidP="00894DC3">
      <w:pPr>
        <w:numPr>
          <w:ilvl w:val="0"/>
          <w:numId w:val="40"/>
        </w:numPr>
        <w:rPr>
          <w:rFonts w:cstheme="minorHAnsi"/>
          <w:lang w:val="nl-BE"/>
        </w:rPr>
      </w:pPr>
      <w:r w:rsidRPr="00894DC3">
        <w:rPr>
          <w:rFonts w:cstheme="minorHAnsi"/>
          <w:lang w:val="nl-BE"/>
        </w:rPr>
        <w:t>Nieuwe bestellingen = -10,4 punten tot 52,2 = meer dan volledig herstel van de winst van de afgelopen maanden en terug naar flirten met contractie</w:t>
      </w:r>
    </w:p>
    <w:p w14:paraId="36F1A25F" w14:textId="77777777" w:rsidR="00894DC3" w:rsidRPr="00894DC3" w:rsidRDefault="00894DC3" w:rsidP="00536FC2">
      <w:pPr>
        <w:numPr>
          <w:ilvl w:val="0"/>
          <w:numId w:val="40"/>
        </w:numPr>
        <w:rPr>
          <w:rFonts w:cstheme="minorHAnsi"/>
          <w:lang w:val="nl-BE"/>
        </w:rPr>
      </w:pPr>
      <w:r w:rsidRPr="00894DC3">
        <w:rPr>
          <w:rFonts w:cstheme="minorHAnsi"/>
          <w:lang w:val="nl-BE"/>
        </w:rPr>
        <w:t>Vooruitzichten: nu het aantal nieuwe orders daalt, de voorraden stijgen en de achterstanden en exportorders (die met -18 punten naar 43,7 daalden) beide tuimelen, wijst dit erop dat de activiteit nog niet staat te versnellen.</w:t>
      </w:r>
    </w:p>
    <w:p w14:paraId="11CC6DA9" w14:textId="77777777" w:rsidR="00894DC3" w:rsidRDefault="00894DC3" w:rsidP="00894DC3">
      <w:pPr>
        <w:rPr>
          <w:rFonts w:cstheme="minorHAnsi"/>
          <w:lang w:val="nl-BE"/>
        </w:rPr>
      </w:pPr>
    </w:p>
    <w:p w14:paraId="53CA1418" w14:textId="765E1159" w:rsidR="00536FC2" w:rsidRPr="00894DC3" w:rsidRDefault="00D73502" w:rsidP="00894DC3">
      <w:pPr>
        <w:rPr>
          <w:rFonts w:cstheme="minorHAnsi"/>
          <w:lang w:val="nl-BE"/>
        </w:rPr>
      </w:pPr>
      <w:r w:rsidRPr="00894DC3">
        <w:rPr>
          <w:rFonts w:ascii="Garamond" w:eastAsia="Times New Roman" w:hAnsi="Garamond" w:cs="Arial"/>
          <w:b/>
          <w:bCs/>
          <w:color w:val="081C59"/>
          <w:sz w:val="32"/>
          <w:szCs w:val="32"/>
          <w:u w:val="single"/>
          <w:lang w:eastAsia="en-GB"/>
        </w:rPr>
        <w:t>Inflatie</w:t>
      </w:r>
    </w:p>
    <w:p w14:paraId="11704C91" w14:textId="77777777" w:rsidR="00894DC3" w:rsidRPr="00894DC3" w:rsidRDefault="00894DC3" w:rsidP="00894DC3">
      <w:pPr>
        <w:rPr>
          <w:b/>
          <w:bCs/>
          <w:lang w:val="nl-BE"/>
        </w:rPr>
      </w:pPr>
      <w:r w:rsidRPr="00894DC3">
        <w:rPr>
          <w:b/>
          <w:bCs/>
          <w:lang w:val="nl-BE"/>
        </w:rPr>
        <w:t>Consumentenprijsindex (CPI)</w:t>
      </w:r>
    </w:p>
    <w:p w14:paraId="112E7078" w14:textId="4E0A0D7A" w:rsidR="00894DC3" w:rsidRPr="00894DC3" w:rsidRDefault="00894DC3" w:rsidP="00894DC3">
      <w:pPr>
        <w:rPr>
          <w:lang w:val="nl-BE"/>
        </w:rPr>
      </w:pPr>
      <w:r w:rsidRPr="00894DC3">
        <w:rPr>
          <w:lang w:val="nl-BE"/>
        </w:rPr>
        <w:t>De totale CPI lag op schema, maar de kerninflatie was hoger dan verwacht, met een stijging van 0,5% M/M</w:t>
      </w:r>
    </w:p>
    <w:p w14:paraId="5C3AA5D8" w14:textId="72B3E0B4" w:rsidR="00894DC3" w:rsidRPr="00894DC3" w:rsidRDefault="00894DC3" w:rsidP="00894DC3">
      <w:pPr>
        <w:rPr>
          <w:lang w:val="nl-BE"/>
        </w:rPr>
      </w:pPr>
      <w:r w:rsidRPr="00894DC3">
        <w:rPr>
          <w:lang w:val="nl-BE"/>
        </w:rPr>
        <w:t>Het is echter belangrijk op te merken dat 70% van deze stijging te danken was aan de verdere versnelling van huizing die naar verwachting zal vertragen.</w:t>
      </w:r>
    </w:p>
    <w:p w14:paraId="0344FB45" w14:textId="5ECA80F9" w:rsidR="00894DC3" w:rsidRPr="00894DC3" w:rsidRDefault="00894DC3" w:rsidP="00894DC3">
      <w:pPr>
        <w:rPr>
          <w:lang w:val="nl-BE"/>
        </w:rPr>
      </w:pPr>
      <w:r w:rsidRPr="00894DC3">
        <w:rPr>
          <w:lang w:val="nl-BE"/>
        </w:rPr>
        <w:t>Hoewel de stijging van de voedselprijzen vertraagde, blijven deze prijzen nog hoog, met een inflatie van +10.2% op jaarbasis</w:t>
      </w:r>
    </w:p>
    <w:p w14:paraId="21299E89" w14:textId="19C2BA7C" w:rsidR="00894DC3" w:rsidRPr="00894DC3" w:rsidRDefault="00894DC3" w:rsidP="00894DC3">
      <w:pPr>
        <w:rPr>
          <w:lang w:val="nl-BE"/>
        </w:rPr>
      </w:pPr>
      <w:r w:rsidRPr="00894DC3">
        <w:rPr>
          <w:lang w:val="nl-BE"/>
        </w:rPr>
        <w:t>Het algehele rapport laat een gemengd beeld zien met ruimte voor versoepelende interpretaties, maar nog steeds heet genoeg om verdere Fed-verhogingen te verwachten.</w:t>
      </w:r>
    </w:p>
    <w:p w14:paraId="54B3AFD9" w14:textId="77777777" w:rsidR="00894DC3" w:rsidRPr="00894DC3" w:rsidRDefault="00894DC3" w:rsidP="00894DC3">
      <w:pPr>
        <w:rPr>
          <w:lang w:val="en-BE"/>
        </w:rPr>
      </w:pPr>
      <w:r w:rsidRPr="00894DC3">
        <w:rPr>
          <w:lang w:val="nl-BE"/>
        </w:rPr>
        <w:t>De bijgaande grafiek toont ook geen vooruitgang of missievervulling voor de doelstelling van de Fed om de inflatie op enigerlei wijze te verlagen.</w:t>
      </w:r>
    </w:p>
    <w:p w14:paraId="71B49232" w14:textId="7FD0E962" w:rsidR="00536FC2" w:rsidRDefault="00894DC3" w:rsidP="00894DC3">
      <w:pPr>
        <w:jc w:val="center"/>
        <w:rPr>
          <w:lang w:val="en-US"/>
        </w:rPr>
      </w:pPr>
      <w:r>
        <w:rPr>
          <w:noProof/>
        </w:rPr>
        <w:drawing>
          <wp:inline distT="0" distB="0" distL="0" distR="0" wp14:anchorId="0C964047" wp14:editId="5A8695FD">
            <wp:extent cx="5163904" cy="2866292"/>
            <wp:effectExtent l="0" t="0" r="5080" b="4445"/>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5437" cy="2955953"/>
                    </a:xfrm>
                    <a:prstGeom prst="rect">
                      <a:avLst/>
                    </a:prstGeom>
                  </pic:spPr>
                </pic:pic>
              </a:graphicData>
            </a:graphic>
          </wp:inline>
        </w:drawing>
      </w:r>
    </w:p>
    <w:p w14:paraId="7C8FF46A" w14:textId="1E3A6154" w:rsidR="00894DC3" w:rsidRDefault="00894DC3" w:rsidP="00894DC3">
      <w:r>
        <w:t xml:space="preserve">De consument voelt de koppig hoge inflatie en ondanks </w:t>
      </w:r>
      <w:r w:rsidRPr="001F05ED">
        <w:rPr>
          <w:lang w:val="en-BE"/>
        </w:rPr>
        <w:t>occasionele</w:t>
      </w:r>
      <w:r>
        <w:t xml:space="preserve"> lichte dalingen worden </w:t>
      </w:r>
      <w:r w:rsidRPr="001F05ED">
        <w:rPr>
          <w:lang w:val="en-BE"/>
        </w:rPr>
        <w:t>we</w:t>
      </w:r>
      <w:r>
        <w:t xml:space="preserve"> nog steeds geconfronteerd met hoge prijzen in belangrijke consumentenkostengebieden.</w:t>
      </w:r>
    </w:p>
    <w:p w14:paraId="5DC18CD9" w14:textId="40B4942E" w:rsidR="00894DC3" w:rsidRPr="001F05ED" w:rsidRDefault="00894DC3" w:rsidP="00894DC3">
      <w:pPr>
        <w:rPr>
          <w:lang w:val="en-BE"/>
        </w:rPr>
      </w:pPr>
      <w:r>
        <w:lastRenderedPageBreak/>
        <w:t xml:space="preserve">De recente daling van de inflatie van 9% naar 6% heeft misschien geen significante invloed op </w:t>
      </w:r>
      <w:r w:rsidRPr="001F05ED">
        <w:rPr>
          <w:lang w:val="en-BE"/>
        </w:rPr>
        <w:t xml:space="preserve">ons </w:t>
      </w:r>
      <w:r>
        <w:t>dagelijks</w:t>
      </w:r>
      <w:r w:rsidRPr="001F05ED">
        <w:rPr>
          <w:lang w:val="en-BE"/>
        </w:rPr>
        <w:t>e</w:t>
      </w:r>
      <w:r>
        <w:t xml:space="preserve"> leven, aangezien </w:t>
      </w:r>
      <w:r w:rsidRPr="001F05ED">
        <w:rPr>
          <w:lang w:val="en-BE"/>
        </w:rPr>
        <w:t>we</w:t>
      </w:r>
      <w:r>
        <w:t xml:space="preserve"> nog steeds te maken hebben met extreem hoge prijsstijgingen op essentiële gebieden</w:t>
      </w:r>
      <w:r w:rsidRPr="001F05ED">
        <w:rPr>
          <w:lang w:val="en-BE"/>
        </w:rPr>
        <w:t>.</w:t>
      </w:r>
    </w:p>
    <w:p w14:paraId="7417DED5" w14:textId="0F773FD8" w:rsidR="00EA2D6D" w:rsidRPr="00EA2D6D" w:rsidRDefault="00894DC3" w:rsidP="00894DC3">
      <w:r>
        <w:t>Het resultaat is dat de consument</w:t>
      </w:r>
      <w:r w:rsidRPr="00695CFA">
        <w:rPr>
          <w:lang w:val="en-BE"/>
        </w:rPr>
        <w:t xml:space="preserve"> verder</w:t>
      </w:r>
      <w:r>
        <w:t xml:space="preserve"> onder druk </w:t>
      </w:r>
      <w:r w:rsidRPr="00695CFA">
        <w:rPr>
          <w:lang w:val="en-BE"/>
        </w:rPr>
        <w:t>blijft</w:t>
      </w:r>
      <w:r>
        <w:t xml:space="preserve"> staan ​​door de hoge inflatie en dat de situatie in de nabije toekomst waarschijnlijk uitdagend zal blijven</w:t>
      </w:r>
      <w:r w:rsidR="00EA2D6D">
        <w:t>.</w:t>
      </w:r>
    </w:p>
    <w:p w14:paraId="28947138" w14:textId="0AC0AC7C" w:rsidR="00D73502" w:rsidRDefault="00894DC3" w:rsidP="00EA2D6D">
      <w:pPr>
        <w:jc w:val="center"/>
      </w:pPr>
      <w:r>
        <w:rPr>
          <w:noProof/>
        </w:rPr>
        <w:drawing>
          <wp:inline distT="0" distB="0" distL="0" distR="0" wp14:anchorId="1087CA97" wp14:editId="30CD5E34">
            <wp:extent cx="4818349" cy="2954215"/>
            <wp:effectExtent l="0" t="0" r="0" b="5080"/>
            <wp:docPr id="32"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48744" cy="2972851"/>
                    </a:xfrm>
                    <a:prstGeom prst="rect">
                      <a:avLst/>
                    </a:prstGeom>
                  </pic:spPr>
                </pic:pic>
              </a:graphicData>
            </a:graphic>
          </wp:inline>
        </w:drawing>
      </w:r>
    </w:p>
    <w:p w14:paraId="1CA5D562" w14:textId="77777777" w:rsidR="00EA2D6D" w:rsidRPr="00EA2D6D" w:rsidRDefault="00EA2D6D" w:rsidP="00EA2D6D">
      <w:pPr>
        <w:jc w:val="center"/>
      </w:pPr>
    </w:p>
    <w:p w14:paraId="27521221" w14:textId="5692F131" w:rsidR="00894DC3" w:rsidRPr="00A92507" w:rsidRDefault="00894DC3" w:rsidP="00894DC3">
      <w:pPr>
        <w:rPr>
          <w:lang w:val="nl-BE"/>
        </w:rPr>
      </w:pPr>
      <w:r w:rsidRPr="00A92507">
        <w:rPr>
          <w:lang w:val="nl-BE"/>
        </w:rPr>
        <w:t>De afgelopen weken hebben we duidelijk gezien dat wanneer de markten dalen, de volatiliteit toeneemt. Dit is logisch, maar wat heel duidelijk is, is het feit dat hogere volatiliteit zichzelf voedt om nog hoger te gaan omdat de liquiditeit daalt.</w:t>
      </w:r>
    </w:p>
    <w:p w14:paraId="7571C65F" w14:textId="5E3BD92A" w:rsidR="00894DC3" w:rsidRPr="00A92507" w:rsidRDefault="00894DC3" w:rsidP="00894DC3">
      <w:pPr>
        <w:rPr>
          <w:lang w:val="nl-BE"/>
        </w:rPr>
      </w:pPr>
      <w:r w:rsidRPr="00A92507">
        <w:rPr>
          <w:lang w:val="nl-BE"/>
        </w:rPr>
        <w:t>Dit komt omdat wanneer de markt met hoge volatiliteit beweegt, mensen bang worden, waardoor ze naar de zijlijn stappen, wat het voor kopers en verkopers moeilijker maakt om elkaar te vinden.</w:t>
      </w:r>
    </w:p>
    <w:p w14:paraId="6D216F8A" w14:textId="3906FD78" w:rsidR="00894DC3" w:rsidRPr="00A92507" w:rsidRDefault="00894DC3" w:rsidP="00894DC3">
      <w:pPr>
        <w:rPr>
          <w:lang w:val="nl-BE"/>
        </w:rPr>
      </w:pPr>
      <w:r w:rsidRPr="00A92507">
        <w:rPr>
          <w:lang w:val="nl-BE"/>
        </w:rPr>
        <w:t xml:space="preserve">Dit maakt prijsbewegingen meer overdreven, wat in wezen </w:t>
      </w:r>
      <w:r w:rsidRPr="00695CFA">
        <w:rPr>
          <w:lang w:val="nl-BE"/>
        </w:rPr>
        <w:t xml:space="preserve">hogere </w:t>
      </w:r>
      <w:r w:rsidRPr="00A92507">
        <w:rPr>
          <w:lang w:val="nl-BE"/>
        </w:rPr>
        <w:t xml:space="preserve">volatiliteit </w:t>
      </w:r>
      <w:r w:rsidRPr="00695CFA">
        <w:rPr>
          <w:lang w:val="nl-BE"/>
        </w:rPr>
        <w:t>impliceert.</w:t>
      </w:r>
    </w:p>
    <w:p w14:paraId="240CC132" w14:textId="5C36BCEF" w:rsidR="00894DC3" w:rsidRPr="00A92507" w:rsidRDefault="00894DC3" w:rsidP="00894DC3">
      <w:pPr>
        <w:rPr>
          <w:lang w:val="nl-BE"/>
        </w:rPr>
      </w:pPr>
      <w:r w:rsidRPr="00A92507">
        <w:rPr>
          <w:lang w:val="nl-BE"/>
        </w:rPr>
        <w:t>Vergeet ook niet wat</w:t>
      </w:r>
      <w:r>
        <w:rPr>
          <w:lang w:val="nl-BE"/>
        </w:rPr>
        <w:t xml:space="preserve"> </w:t>
      </w:r>
      <w:r w:rsidRPr="00695CFA">
        <w:rPr>
          <w:lang w:val="nl-BE"/>
        </w:rPr>
        <w:t>Fed Voorzitter</w:t>
      </w:r>
      <w:r w:rsidRPr="00A92507">
        <w:rPr>
          <w:lang w:val="nl-BE"/>
        </w:rPr>
        <w:t xml:space="preserve"> Powell minder dan twee weken geleden zei in zijn halfjaarlijks monetair beleidsrapport aan het congres:</w:t>
      </w:r>
    </w:p>
    <w:p w14:paraId="2D8B9E57" w14:textId="6CD8F41E" w:rsidR="00894DC3" w:rsidRPr="00EA2D6D" w:rsidRDefault="00894DC3" w:rsidP="00EA2D6D">
      <w:pPr>
        <w:jc w:val="center"/>
        <w:rPr>
          <w:i/>
          <w:iCs/>
          <w:lang w:val="nl-BE"/>
        </w:rPr>
      </w:pPr>
      <w:r w:rsidRPr="00A92507">
        <w:rPr>
          <w:i/>
          <w:iCs/>
          <w:lang w:val="nl-BE"/>
        </w:rPr>
        <w:t>"De laatste economische gegevens zijn sterker dan verwacht, wat suggereert dat het uiteindelijke renteniveau waarschijnlijk hoger zal zijn dan eerder verwacht."</w:t>
      </w:r>
    </w:p>
    <w:p w14:paraId="7FFE744D" w14:textId="3AFAFC95" w:rsidR="00894DC3" w:rsidRDefault="00894DC3" w:rsidP="00894DC3">
      <w:pPr>
        <w:rPr>
          <w:lang w:val="nl-BE"/>
        </w:rPr>
      </w:pPr>
      <w:r w:rsidRPr="00A92507">
        <w:rPr>
          <w:lang w:val="nl-BE"/>
        </w:rPr>
        <w:t>Het is best interessant dat Powell zoiets zou zeggen, gezien alle hierboven besproken gegevens. Het feit is dat we zojuist alle leidende indicatoren hebben geanalyseerd, terwijl Powell alleen kijkt naar achterblijvende indicatoren zoals werkgelegenheid.</w:t>
      </w:r>
    </w:p>
    <w:p w14:paraId="002E4BEC" w14:textId="5B7B3C46" w:rsidR="00894DC3" w:rsidRDefault="00894DC3" w:rsidP="00894DC3">
      <w:pPr>
        <w:rPr>
          <w:lang w:val="nl-BE"/>
        </w:rPr>
      </w:pPr>
      <w:r>
        <w:rPr>
          <w:lang w:val="nl-BE"/>
        </w:rPr>
        <w:t>Het lijkt er meer en meer op dat de Fed dit bewust doet om de relatie dat de markt heeft met rente verlagingen en stimilus te doorbreken. Dit zal heel wat pijn in de markt veroorzaken maar als dit lukt zal het op lange termijn de markt sterker maken.</w:t>
      </w:r>
    </w:p>
    <w:p w14:paraId="21C43F72" w14:textId="77777777" w:rsidR="00894DC3" w:rsidRPr="00A92507" w:rsidRDefault="00894DC3" w:rsidP="00894DC3">
      <w:pPr>
        <w:rPr>
          <w:lang w:val="nl-BE"/>
        </w:rPr>
      </w:pPr>
    </w:p>
    <w:p w14:paraId="58739CF0" w14:textId="368AFC29" w:rsidR="00894DC3" w:rsidRPr="00A92507" w:rsidRDefault="00894DC3" w:rsidP="00894DC3">
      <w:pPr>
        <w:rPr>
          <w:lang w:val="nl-BE"/>
        </w:rPr>
      </w:pPr>
      <w:r w:rsidRPr="00A92507">
        <w:rPr>
          <w:lang w:val="nl-BE"/>
        </w:rPr>
        <w:t>Om deze reden behoud ik de positie in de volgende portefeuille.</w:t>
      </w:r>
    </w:p>
    <w:tbl>
      <w:tblPr>
        <w:tblW w:w="6755" w:type="dxa"/>
        <w:jc w:val="center"/>
        <w:tblLook w:val="04A0" w:firstRow="1" w:lastRow="0" w:firstColumn="1" w:lastColumn="0" w:noHBand="0" w:noVBand="1"/>
      </w:tblPr>
      <w:tblGrid>
        <w:gridCol w:w="3078"/>
        <w:gridCol w:w="3677"/>
      </w:tblGrid>
      <w:tr w:rsidR="00894DC3" w14:paraId="3DD009A1" w14:textId="77777777" w:rsidTr="00C11357">
        <w:trPr>
          <w:trHeight w:val="334"/>
          <w:jc w:val="center"/>
        </w:trPr>
        <w:tc>
          <w:tcPr>
            <w:tcW w:w="3078" w:type="dxa"/>
            <w:tcBorders>
              <w:top w:val="single" w:sz="8" w:space="0" w:color="auto"/>
              <w:left w:val="single" w:sz="8" w:space="0" w:color="auto"/>
              <w:bottom w:val="single" w:sz="8" w:space="0" w:color="auto"/>
              <w:right w:val="single" w:sz="8" w:space="0" w:color="auto"/>
            </w:tcBorders>
            <w:noWrap/>
            <w:vAlign w:val="center"/>
            <w:hideMark/>
          </w:tcPr>
          <w:p w14:paraId="2EFA1320" w14:textId="77777777" w:rsidR="00894DC3" w:rsidRDefault="00894DC3" w:rsidP="00C11357">
            <w:pPr>
              <w:jc w:val="center"/>
              <w:rPr>
                <w:rFonts w:ascii="Calibri" w:eastAsia="Times New Roman" w:hAnsi="Calibri" w:cs="Calibri"/>
                <w:color w:val="000000"/>
                <w:lang w:eastAsia="en-GB"/>
              </w:rPr>
            </w:pPr>
            <w:r>
              <w:rPr>
                <w:rFonts w:ascii="Calibri" w:eastAsia="Times New Roman" w:hAnsi="Calibri" w:cs="Calibri"/>
                <w:color w:val="000000"/>
                <w:lang w:eastAsia="en-GB"/>
              </w:rPr>
              <w:lastRenderedPageBreak/>
              <w:t>LONG</w:t>
            </w:r>
          </w:p>
        </w:tc>
        <w:tc>
          <w:tcPr>
            <w:tcW w:w="3677" w:type="dxa"/>
            <w:tcBorders>
              <w:top w:val="single" w:sz="8" w:space="0" w:color="auto"/>
              <w:left w:val="nil"/>
              <w:bottom w:val="single" w:sz="8" w:space="0" w:color="auto"/>
              <w:right w:val="single" w:sz="8" w:space="0" w:color="auto"/>
            </w:tcBorders>
            <w:noWrap/>
            <w:vAlign w:val="center"/>
            <w:hideMark/>
          </w:tcPr>
          <w:p w14:paraId="4ABC8891" w14:textId="77777777" w:rsidR="00894DC3" w:rsidRDefault="00894DC3" w:rsidP="00C11357">
            <w:pPr>
              <w:jc w:val="center"/>
              <w:rPr>
                <w:rFonts w:ascii="Calibri" w:eastAsia="Times New Roman" w:hAnsi="Calibri" w:cs="Calibri"/>
                <w:color w:val="000000"/>
                <w:lang w:eastAsia="en-GB"/>
              </w:rPr>
            </w:pPr>
            <w:r>
              <w:rPr>
                <w:rFonts w:ascii="Calibri" w:eastAsia="Times New Roman" w:hAnsi="Calibri" w:cs="Calibri"/>
                <w:color w:val="000000"/>
                <w:lang w:eastAsia="en-GB"/>
              </w:rPr>
              <w:t>SHORT</w:t>
            </w:r>
          </w:p>
        </w:tc>
      </w:tr>
      <w:tr w:rsidR="00894DC3" w14:paraId="1A7B1DAA" w14:textId="77777777" w:rsidTr="00C11357">
        <w:trPr>
          <w:trHeight w:val="315"/>
          <w:jc w:val="center"/>
        </w:trPr>
        <w:tc>
          <w:tcPr>
            <w:tcW w:w="3078" w:type="dxa"/>
            <w:tcBorders>
              <w:top w:val="nil"/>
              <w:left w:val="single" w:sz="8" w:space="0" w:color="auto"/>
              <w:bottom w:val="nil"/>
              <w:right w:val="single" w:sz="8" w:space="0" w:color="auto"/>
            </w:tcBorders>
            <w:noWrap/>
            <w:vAlign w:val="center"/>
            <w:hideMark/>
          </w:tcPr>
          <w:p w14:paraId="710E2EFE" w14:textId="77777777" w:rsidR="00894DC3" w:rsidRDefault="00894DC3" w:rsidP="00C11357">
            <w:pPr>
              <w:jc w:val="center"/>
              <w:rPr>
                <w:rFonts w:ascii="Calibri" w:eastAsia="Times New Roman" w:hAnsi="Calibri" w:cs="Calibri"/>
                <w:color w:val="000000"/>
                <w:lang w:eastAsia="en-GB"/>
              </w:rPr>
            </w:pPr>
            <w:r>
              <w:rPr>
                <w:rFonts w:ascii="Calibri" w:eastAsia="Times New Roman" w:hAnsi="Calibri" w:cs="Calibri"/>
                <w:color w:val="000000"/>
                <w:lang w:val="nl-BE" w:eastAsia="en-GB"/>
              </w:rPr>
              <w:t>Goud</w:t>
            </w:r>
          </w:p>
        </w:tc>
        <w:tc>
          <w:tcPr>
            <w:tcW w:w="3677" w:type="dxa"/>
            <w:tcBorders>
              <w:top w:val="nil"/>
              <w:left w:val="nil"/>
              <w:bottom w:val="nil"/>
              <w:right w:val="single" w:sz="8" w:space="0" w:color="auto"/>
            </w:tcBorders>
            <w:noWrap/>
            <w:vAlign w:val="center"/>
            <w:hideMark/>
          </w:tcPr>
          <w:p w14:paraId="482DA761" w14:textId="77777777" w:rsidR="00894DC3" w:rsidRDefault="00894DC3" w:rsidP="00C11357">
            <w:pPr>
              <w:jc w:val="center"/>
              <w:rPr>
                <w:rFonts w:ascii="Calibri" w:eastAsia="Times New Roman" w:hAnsi="Calibri" w:cs="Calibri"/>
                <w:color w:val="000000"/>
                <w:lang w:eastAsia="en-GB"/>
              </w:rPr>
            </w:pPr>
            <w:r>
              <w:rPr>
                <w:rFonts w:ascii="Calibri" w:eastAsia="Times New Roman" w:hAnsi="Calibri" w:cs="Calibri"/>
                <w:color w:val="000000"/>
                <w:lang w:eastAsia="en-GB"/>
              </w:rPr>
              <w:t>Natural Gas</w:t>
            </w:r>
          </w:p>
        </w:tc>
      </w:tr>
      <w:tr w:rsidR="00894DC3" w14:paraId="36114C2B" w14:textId="77777777" w:rsidTr="00C11357">
        <w:trPr>
          <w:trHeight w:val="315"/>
          <w:jc w:val="center"/>
        </w:trPr>
        <w:tc>
          <w:tcPr>
            <w:tcW w:w="3078" w:type="dxa"/>
            <w:tcBorders>
              <w:top w:val="nil"/>
              <w:left w:val="single" w:sz="8" w:space="0" w:color="auto"/>
              <w:bottom w:val="nil"/>
              <w:right w:val="single" w:sz="8" w:space="0" w:color="auto"/>
            </w:tcBorders>
            <w:noWrap/>
            <w:vAlign w:val="center"/>
            <w:hideMark/>
          </w:tcPr>
          <w:p w14:paraId="002DCC0B" w14:textId="77777777" w:rsidR="00894DC3" w:rsidRDefault="00894DC3" w:rsidP="00C11357">
            <w:pPr>
              <w:jc w:val="center"/>
              <w:rPr>
                <w:rFonts w:ascii="Calibri" w:eastAsia="Times New Roman" w:hAnsi="Calibri" w:cs="Calibri"/>
                <w:color w:val="000000"/>
                <w:lang w:eastAsia="en-GB"/>
              </w:rPr>
            </w:pPr>
            <w:r>
              <w:rPr>
                <w:rFonts w:ascii="Calibri" w:eastAsia="Times New Roman" w:hAnsi="Calibri" w:cs="Calibri"/>
                <w:color w:val="000000"/>
                <w:lang w:val="nl-BE" w:eastAsia="en-GB"/>
              </w:rPr>
              <w:t>US Dollar</w:t>
            </w:r>
          </w:p>
        </w:tc>
        <w:tc>
          <w:tcPr>
            <w:tcW w:w="3677" w:type="dxa"/>
            <w:tcBorders>
              <w:top w:val="nil"/>
              <w:left w:val="nil"/>
              <w:bottom w:val="nil"/>
              <w:right w:val="single" w:sz="8" w:space="0" w:color="auto"/>
            </w:tcBorders>
            <w:noWrap/>
            <w:vAlign w:val="center"/>
            <w:hideMark/>
          </w:tcPr>
          <w:p w14:paraId="77F967D5" w14:textId="77777777" w:rsidR="00894DC3" w:rsidRDefault="00894DC3" w:rsidP="00C11357">
            <w:pPr>
              <w:jc w:val="center"/>
              <w:rPr>
                <w:rFonts w:ascii="Calibri" w:eastAsia="Times New Roman" w:hAnsi="Calibri" w:cs="Calibri"/>
                <w:color w:val="000000"/>
                <w:lang w:eastAsia="en-GB"/>
              </w:rPr>
            </w:pPr>
            <w:r>
              <w:rPr>
                <w:rFonts w:ascii="Calibri" w:eastAsia="Times New Roman" w:hAnsi="Calibri" w:cs="Calibri"/>
                <w:color w:val="000000"/>
                <w:lang w:eastAsia="en-GB"/>
              </w:rPr>
              <w:t>Russell 2000</w:t>
            </w:r>
          </w:p>
        </w:tc>
      </w:tr>
      <w:tr w:rsidR="00894DC3" w14:paraId="33573356" w14:textId="77777777" w:rsidTr="00C11357">
        <w:trPr>
          <w:trHeight w:val="315"/>
          <w:jc w:val="center"/>
        </w:trPr>
        <w:tc>
          <w:tcPr>
            <w:tcW w:w="3078" w:type="dxa"/>
            <w:tcBorders>
              <w:top w:val="nil"/>
              <w:left w:val="single" w:sz="8" w:space="0" w:color="auto"/>
              <w:bottom w:val="nil"/>
              <w:right w:val="single" w:sz="8" w:space="0" w:color="auto"/>
            </w:tcBorders>
            <w:noWrap/>
            <w:vAlign w:val="center"/>
            <w:hideMark/>
          </w:tcPr>
          <w:p w14:paraId="50A3E42A" w14:textId="77777777" w:rsidR="00894DC3" w:rsidRDefault="00894DC3" w:rsidP="00C11357">
            <w:pPr>
              <w:jc w:val="center"/>
              <w:rPr>
                <w:rFonts w:ascii="Calibri" w:eastAsia="Times New Roman" w:hAnsi="Calibri" w:cs="Calibri"/>
                <w:color w:val="000000"/>
                <w:lang w:eastAsia="en-GB"/>
              </w:rPr>
            </w:pPr>
            <w:r>
              <w:rPr>
                <w:rFonts w:ascii="Calibri" w:eastAsia="Times New Roman" w:hAnsi="Calibri" w:cs="Calibri"/>
                <w:color w:val="000000"/>
                <w:lang w:eastAsia="en-GB"/>
              </w:rPr>
              <w:t>China</w:t>
            </w:r>
          </w:p>
        </w:tc>
        <w:tc>
          <w:tcPr>
            <w:tcW w:w="3677" w:type="dxa"/>
            <w:tcBorders>
              <w:top w:val="nil"/>
              <w:left w:val="nil"/>
              <w:bottom w:val="nil"/>
              <w:right w:val="single" w:sz="8" w:space="0" w:color="auto"/>
            </w:tcBorders>
            <w:noWrap/>
            <w:vAlign w:val="center"/>
            <w:hideMark/>
          </w:tcPr>
          <w:p w14:paraId="3A74F13B" w14:textId="77777777" w:rsidR="00894DC3" w:rsidRDefault="00894DC3" w:rsidP="00C11357">
            <w:pPr>
              <w:jc w:val="center"/>
              <w:rPr>
                <w:rFonts w:ascii="Calibri" w:eastAsia="Times New Roman" w:hAnsi="Calibri" w:cs="Calibri"/>
                <w:color w:val="000000"/>
                <w:lang w:eastAsia="en-GB"/>
              </w:rPr>
            </w:pPr>
            <w:r>
              <w:rPr>
                <w:rFonts w:ascii="Calibri" w:eastAsia="Times New Roman" w:hAnsi="Calibri" w:cs="Calibri"/>
                <w:color w:val="000000"/>
                <w:lang w:val="nl-BE" w:eastAsia="en-GB"/>
              </w:rPr>
              <w:t>Technologie Sector</w:t>
            </w:r>
          </w:p>
        </w:tc>
      </w:tr>
      <w:tr w:rsidR="00894DC3" w14:paraId="39B4655D" w14:textId="77777777" w:rsidTr="00C11357">
        <w:trPr>
          <w:trHeight w:val="315"/>
          <w:jc w:val="center"/>
        </w:trPr>
        <w:tc>
          <w:tcPr>
            <w:tcW w:w="3078" w:type="dxa"/>
            <w:tcBorders>
              <w:top w:val="nil"/>
              <w:left w:val="single" w:sz="8" w:space="0" w:color="auto"/>
              <w:bottom w:val="nil"/>
              <w:right w:val="single" w:sz="8" w:space="0" w:color="auto"/>
            </w:tcBorders>
            <w:noWrap/>
            <w:vAlign w:val="center"/>
            <w:hideMark/>
          </w:tcPr>
          <w:p w14:paraId="335927FC" w14:textId="77777777" w:rsidR="00894DC3" w:rsidRDefault="00894DC3" w:rsidP="00C11357">
            <w:pPr>
              <w:jc w:val="center"/>
              <w:rPr>
                <w:rFonts w:ascii="Calibri" w:eastAsia="Times New Roman" w:hAnsi="Calibri" w:cs="Calibri"/>
                <w:color w:val="000000"/>
                <w:lang w:eastAsia="en-GB"/>
              </w:rPr>
            </w:pPr>
            <w:r>
              <w:rPr>
                <w:rFonts w:ascii="Calibri" w:eastAsia="Times New Roman" w:hAnsi="Calibri" w:cs="Calibri"/>
                <w:color w:val="000000"/>
                <w:lang w:eastAsia="en-GB"/>
              </w:rPr>
              <w:t xml:space="preserve">Goud </w:t>
            </w:r>
            <w:proofErr w:type="spellStart"/>
            <w:r>
              <w:rPr>
                <w:rFonts w:ascii="Calibri" w:eastAsia="Times New Roman" w:hAnsi="Calibri" w:cs="Calibri"/>
                <w:color w:val="000000"/>
                <w:lang w:eastAsia="en-GB"/>
              </w:rPr>
              <w:t>Mijners</w:t>
            </w:r>
            <w:proofErr w:type="spellEnd"/>
          </w:p>
        </w:tc>
        <w:tc>
          <w:tcPr>
            <w:tcW w:w="3677" w:type="dxa"/>
            <w:tcBorders>
              <w:top w:val="nil"/>
              <w:left w:val="nil"/>
              <w:bottom w:val="nil"/>
              <w:right w:val="single" w:sz="8" w:space="0" w:color="auto"/>
            </w:tcBorders>
            <w:noWrap/>
            <w:vAlign w:val="center"/>
            <w:hideMark/>
          </w:tcPr>
          <w:p w14:paraId="7E5FBBCB" w14:textId="77777777" w:rsidR="00894DC3" w:rsidRDefault="00894DC3" w:rsidP="00C11357">
            <w:pPr>
              <w:jc w:val="center"/>
              <w:rPr>
                <w:rFonts w:ascii="Calibri" w:eastAsia="Times New Roman" w:hAnsi="Calibri" w:cs="Calibri"/>
                <w:color w:val="000000"/>
                <w:lang w:eastAsia="en-GB"/>
              </w:rPr>
            </w:pPr>
            <w:r>
              <w:rPr>
                <w:rFonts w:ascii="Calibri" w:eastAsia="Times New Roman" w:hAnsi="Calibri" w:cs="Calibri"/>
                <w:color w:val="000000"/>
                <w:lang w:eastAsia="en-GB"/>
              </w:rPr>
              <w:t>Financiële Sector</w:t>
            </w:r>
          </w:p>
        </w:tc>
      </w:tr>
      <w:tr w:rsidR="00894DC3" w14:paraId="5F063A4F" w14:textId="77777777" w:rsidTr="00C11357">
        <w:trPr>
          <w:trHeight w:val="315"/>
          <w:jc w:val="center"/>
        </w:trPr>
        <w:tc>
          <w:tcPr>
            <w:tcW w:w="3078" w:type="dxa"/>
            <w:tcBorders>
              <w:top w:val="nil"/>
              <w:left w:val="single" w:sz="8" w:space="0" w:color="auto"/>
              <w:bottom w:val="nil"/>
              <w:right w:val="single" w:sz="8" w:space="0" w:color="auto"/>
            </w:tcBorders>
            <w:noWrap/>
            <w:vAlign w:val="center"/>
            <w:hideMark/>
          </w:tcPr>
          <w:p w14:paraId="58A17C1F" w14:textId="77777777" w:rsidR="00894DC3" w:rsidRDefault="00894DC3" w:rsidP="00C11357">
            <w:pPr>
              <w:jc w:val="center"/>
              <w:rPr>
                <w:rFonts w:ascii="Calibri" w:eastAsia="Times New Roman" w:hAnsi="Calibri" w:cs="Calibri"/>
                <w:color w:val="000000"/>
                <w:lang w:eastAsia="en-GB"/>
              </w:rPr>
            </w:pPr>
            <w:r>
              <w:rPr>
                <w:rFonts w:ascii="Calibri" w:eastAsia="Times New Roman" w:hAnsi="Calibri" w:cs="Calibri"/>
                <w:color w:val="000000"/>
                <w:lang w:eastAsia="en-GB"/>
              </w:rPr>
              <w:t>Koper</w:t>
            </w:r>
          </w:p>
        </w:tc>
        <w:tc>
          <w:tcPr>
            <w:tcW w:w="3677" w:type="dxa"/>
            <w:tcBorders>
              <w:top w:val="nil"/>
              <w:left w:val="nil"/>
              <w:bottom w:val="nil"/>
              <w:right w:val="single" w:sz="8" w:space="0" w:color="auto"/>
            </w:tcBorders>
            <w:noWrap/>
            <w:vAlign w:val="center"/>
            <w:hideMark/>
          </w:tcPr>
          <w:p w14:paraId="46239B36" w14:textId="77777777" w:rsidR="00894DC3" w:rsidRDefault="00894DC3" w:rsidP="00C11357">
            <w:pPr>
              <w:jc w:val="center"/>
              <w:rPr>
                <w:rFonts w:ascii="Calibri" w:eastAsia="Times New Roman" w:hAnsi="Calibri" w:cs="Calibri"/>
                <w:color w:val="000000"/>
                <w:lang w:eastAsia="en-GB"/>
              </w:rPr>
            </w:pPr>
            <w:r>
              <w:rPr>
                <w:rFonts w:cstheme="minorHAnsi"/>
                <w:lang w:val="nl-BE"/>
              </w:rPr>
              <w:t>L</w:t>
            </w:r>
            <w:r w:rsidRPr="00FB6CC6">
              <w:rPr>
                <w:rFonts w:cstheme="minorHAnsi"/>
                <w:lang w:val="nl-BE"/>
              </w:rPr>
              <w:t xml:space="preserve">uxe </w:t>
            </w:r>
            <w:r>
              <w:rPr>
                <w:rFonts w:cstheme="minorHAnsi"/>
                <w:lang w:val="nl-BE"/>
              </w:rPr>
              <w:t>C</w:t>
            </w:r>
            <w:r w:rsidRPr="00FB6CC6">
              <w:rPr>
                <w:rFonts w:cstheme="minorHAnsi"/>
                <w:lang w:val="nl-BE"/>
              </w:rPr>
              <w:t>onsumptiegoederen</w:t>
            </w:r>
            <w:r>
              <w:rPr>
                <w:rFonts w:cstheme="minorHAnsi"/>
                <w:lang w:val="nl-BE"/>
              </w:rPr>
              <w:t xml:space="preserve"> Sector</w:t>
            </w:r>
          </w:p>
        </w:tc>
      </w:tr>
      <w:tr w:rsidR="00894DC3" w14:paraId="21A53543" w14:textId="77777777" w:rsidTr="00C11357">
        <w:trPr>
          <w:trHeight w:val="51"/>
          <w:jc w:val="center"/>
        </w:trPr>
        <w:tc>
          <w:tcPr>
            <w:tcW w:w="3078" w:type="dxa"/>
            <w:tcBorders>
              <w:top w:val="nil"/>
              <w:left w:val="single" w:sz="8" w:space="0" w:color="auto"/>
              <w:bottom w:val="single" w:sz="8" w:space="0" w:color="auto"/>
              <w:right w:val="single" w:sz="8" w:space="0" w:color="auto"/>
            </w:tcBorders>
            <w:noWrap/>
            <w:vAlign w:val="center"/>
            <w:hideMark/>
          </w:tcPr>
          <w:p w14:paraId="0CF7E4C9" w14:textId="77777777" w:rsidR="00894DC3" w:rsidRPr="00D02887" w:rsidRDefault="00894DC3" w:rsidP="00C11357">
            <w:pPr>
              <w:jc w:val="center"/>
              <w:rPr>
                <w:rFonts w:ascii="Calibri" w:eastAsia="Times New Roman" w:hAnsi="Calibri" w:cs="Calibri"/>
                <w:color w:val="000000"/>
                <w:lang w:eastAsia="en-GB"/>
              </w:rPr>
            </w:pPr>
            <w:r>
              <w:rPr>
                <w:rFonts w:ascii="Calibri" w:eastAsia="Times New Roman" w:hAnsi="Calibri" w:cs="Calibri"/>
                <w:color w:val="000000"/>
                <w:lang w:eastAsia="en-GB"/>
              </w:rPr>
              <w:t>Zilver</w:t>
            </w:r>
          </w:p>
        </w:tc>
        <w:tc>
          <w:tcPr>
            <w:tcW w:w="3677" w:type="dxa"/>
            <w:tcBorders>
              <w:top w:val="nil"/>
              <w:left w:val="nil"/>
              <w:bottom w:val="single" w:sz="8" w:space="0" w:color="auto"/>
              <w:right w:val="single" w:sz="8" w:space="0" w:color="auto"/>
            </w:tcBorders>
            <w:noWrap/>
            <w:vAlign w:val="center"/>
            <w:hideMark/>
          </w:tcPr>
          <w:p w14:paraId="1D109EB5" w14:textId="77777777" w:rsidR="00894DC3" w:rsidRDefault="00894DC3" w:rsidP="00C11357">
            <w:pPr>
              <w:rPr>
                <w:rFonts w:ascii="Calibri" w:eastAsia="Times New Roman" w:hAnsi="Calibri" w:cs="Calibri"/>
                <w:color w:val="000000"/>
                <w:lang w:eastAsia="en-GB"/>
              </w:rPr>
            </w:pPr>
          </w:p>
        </w:tc>
      </w:tr>
    </w:tbl>
    <w:p w14:paraId="41401EFE" w14:textId="00C2AF1E" w:rsidR="00894DC3" w:rsidRPr="00FE11FC" w:rsidRDefault="00894DC3" w:rsidP="00894DC3">
      <w:pPr>
        <w:rPr>
          <w:rFonts w:cstheme="minorHAnsi"/>
          <w:b/>
          <w:bCs/>
          <w:color w:val="000000" w:themeColor="text1"/>
          <w:sz w:val="28"/>
          <w:szCs w:val="28"/>
          <w:lang w:val="nl-BE"/>
        </w:rPr>
      </w:pPr>
      <w:r>
        <w:rPr>
          <w:rFonts w:cstheme="minorHAnsi"/>
          <w:b/>
          <w:bCs/>
          <w:color w:val="000000" w:themeColor="text1"/>
          <w:sz w:val="28"/>
          <w:szCs w:val="28"/>
          <w:lang w:val="nl-BE"/>
        </w:rPr>
        <w:br/>
        <w:t>LONG:</w:t>
      </w:r>
    </w:p>
    <w:p w14:paraId="53F1D701" w14:textId="77777777" w:rsidR="00894DC3" w:rsidRPr="00FE11FC" w:rsidRDefault="00894DC3" w:rsidP="00894DC3">
      <w:pPr>
        <w:rPr>
          <w:rFonts w:cstheme="minorHAnsi"/>
          <w:b/>
          <w:bCs/>
          <w:lang w:val="nl-BE"/>
        </w:rPr>
      </w:pPr>
      <w:r>
        <w:rPr>
          <w:rFonts w:cstheme="minorHAnsi"/>
          <w:b/>
          <w:bCs/>
          <w:lang w:val="nl-BE"/>
        </w:rPr>
        <w:t>US Dollar</w:t>
      </w:r>
      <w:r>
        <w:rPr>
          <w:rFonts w:cstheme="minorHAnsi"/>
          <w:b/>
          <w:bCs/>
          <w:lang w:val="nl-BE"/>
        </w:rPr>
        <w:br/>
      </w:r>
      <w:r w:rsidRPr="00D02887">
        <w:rPr>
          <w:rFonts w:cstheme="minorHAnsi"/>
          <w:lang w:val="nl-BE"/>
        </w:rPr>
        <w:t>In tijden van slechte wereldwijde economische vooruitzichten blijft de dollar een mooi</w:t>
      </w:r>
      <w:r>
        <w:rPr>
          <w:rFonts w:cstheme="minorHAnsi"/>
          <w:lang w:val="nl-BE"/>
        </w:rPr>
        <w:t>e</w:t>
      </w:r>
      <w:r w:rsidRPr="00D02887">
        <w:rPr>
          <w:rFonts w:cstheme="minorHAnsi"/>
          <w:lang w:val="nl-BE"/>
        </w:rPr>
        <w:t xml:space="preserve"> schuilplaats. </w:t>
      </w:r>
      <w:r>
        <w:rPr>
          <w:rFonts w:cstheme="minorHAnsi"/>
          <w:lang w:val="nl-BE"/>
        </w:rPr>
        <w:t xml:space="preserve">De verwachtte correctie na de </w:t>
      </w:r>
      <w:r w:rsidRPr="00676DE9">
        <w:rPr>
          <w:rFonts w:cstheme="minorHAnsi"/>
          <w:lang w:val="nl-BE"/>
        </w:rPr>
        <w:t>eerdere</w:t>
      </w:r>
      <w:r>
        <w:rPr>
          <w:rFonts w:cstheme="minorHAnsi"/>
          <w:lang w:val="nl-BE"/>
        </w:rPr>
        <w:t xml:space="preserve"> exponenti</w:t>
      </w:r>
      <w:r w:rsidRPr="00676DE9">
        <w:rPr>
          <w:rFonts w:cstheme="minorHAnsi"/>
          <w:lang w:val="nl-BE"/>
        </w:rPr>
        <w:t>ël</w:t>
      </w:r>
      <w:r>
        <w:rPr>
          <w:rFonts w:cstheme="minorHAnsi"/>
          <w:lang w:val="nl-BE"/>
        </w:rPr>
        <w:t>e stijging lijkt voorbij en we stijgen weer mooi verder.</w:t>
      </w:r>
      <w:r w:rsidRPr="00D02887">
        <w:rPr>
          <w:rFonts w:cstheme="minorHAnsi"/>
          <w:lang w:val="nl-BE"/>
        </w:rPr>
        <w:t xml:space="preserve"> </w:t>
      </w:r>
    </w:p>
    <w:p w14:paraId="3D476A96" w14:textId="0CF881F8" w:rsidR="00894DC3" w:rsidRDefault="00894DC3" w:rsidP="00EA2D6D">
      <w:pPr>
        <w:rPr>
          <w:rFonts w:cstheme="minorHAnsi"/>
          <w:lang w:val="nl-BE"/>
        </w:rPr>
      </w:pPr>
      <w:r w:rsidRPr="00D02887">
        <w:rPr>
          <w:rFonts w:cstheme="minorHAnsi"/>
          <w:lang w:val="nl-BE"/>
        </w:rPr>
        <w:t>Hieronder de weekly chart van de Amerikaanse dollar</w:t>
      </w:r>
    </w:p>
    <w:p w14:paraId="5B023B3C" w14:textId="520B0D55" w:rsidR="00894DC3" w:rsidRPr="00894DC3" w:rsidRDefault="00894DC3" w:rsidP="00894DC3">
      <w:pPr>
        <w:jc w:val="center"/>
        <w:rPr>
          <w:rFonts w:cstheme="minorHAnsi"/>
          <w:lang w:val="nl-BE"/>
        </w:rPr>
      </w:pPr>
      <w:r w:rsidRPr="00060DD6">
        <w:rPr>
          <w:rFonts w:cstheme="minorHAnsi"/>
          <w:lang w:val="nl-BE"/>
        </w:rPr>
        <w:drawing>
          <wp:inline distT="0" distB="0" distL="0" distR="0" wp14:anchorId="679EF3FC" wp14:editId="58030355">
            <wp:extent cx="5592453" cy="356997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rotWithShape="1">
                    <a:blip r:embed="rId18"/>
                    <a:srcRect l="1281" t="3300" r="1121" b="3767"/>
                    <a:stretch/>
                  </pic:blipFill>
                  <pic:spPr bwMode="auto">
                    <a:xfrm>
                      <a:off x="0" y="0"/>
                      <a:ext cx="5593802" cy="3570831"/>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lang w:val="nl-BE"/>
        </w:rPr>
        <w:br/>
      </w:r>
    </w:p>
    <w:p w14:paraId="515A497D" w14:textId="77777777" w:rsidR="00894DC3" w:rsidRDefault="00894DC3" w:rsidP="00894DC3">
      <w:pPr>
        <w:rPr>
          <w:rFonts w:cstheme="minorHAnsi"/>
          <w:lang w:val="nl-BE"/>
        </w:rPr>
      </w:pPr>
      <w:r w:rsidRPr="00FE11FC">
        <w:rPr>
          <w:rFonts w:cstheme="minorHAnsi"/>
          <w:b/>
          <w:bCs/>
          <w:color w:val="000000" w:themeColor="text1"/>
          <w:lang w:val="nl-BE"/>
        </w:rPr>
        <w:t>Goud</w:t>
      </w:r>
      <w:r>
        <w:rPr>
          <w:rFonts w:cstheme="minorHAnsi"/>
          <w:color w:val="000000" w:themeColor="text1"/>
          <w:lang w:val="nl-BE"/>
        </w:rPr>
        <w:br/>
      </w:r>
      <w:r w:rsidRPr="000C4ECE">
        <w:rPr>
          <w:rFonts w:cstheme="minorHAnsi"/>
          <w:lang w:val="nl-BE"/>
        </w:rPr>
        <w:t xml:space="preserve">Niet alleen doet goud het goed in tijden van crisis en politieke onzekerheid zoals we nu </w:t>
      </w:r>
      <w:r>
        <w:rPr>
          <w:rFonts w:cstheme="minorHAnsi"/>
          <w:lang w:val="nl-BE"/>
        </w:rPr>
        <w:t>kennen</w:t>
      </w:r>
      <w:r w:rsidRPr="000C4ECE">
        <w:rPr>
          <w:rFonts w:cstheme="minorHAnsi"/>
          <w:lang w:val="nl-BE"/>
        </w:rPr>
        <w:t>, ook op technisch vlak is het recentelijk uitgebroken. We zien duidelijk hoe de volatiliteit afneemt en het volume hoger is in dagen van prijsstijging dan in dagen van prijsdaling. Dit toont aan dat er een duidelijke intentie naar boven is.</w:t>
      </w:r>
    </w:p>
    <w:p w14:paraId="0FC22F3B" w14:textId="77777777" w:rsidR="00894DC3" w:rsidRPr="00FE11FC" w:rsidRDefault="00894DC3" w:rsidP="00894DC3">
      <w:pPr>
        <w:rPr>
          <w:rFonts w:cstheme="minorHAnsi"/>
          <w:color w:val="000000" w:themeColor="text1"/>
          <w:lang w:val="nl-BE"/>
        </w:rPr>
      </w:pPr>
    </w:p>
    <w:p w14:paraId="75603A82" w14:textId="23A62615" w:rsidR="00894DC3" w:rsidRPr="00894DC3" w:rsidRDefault="00894DC3" w:rsidP="00894DC3">
      <w:pPr>
        <w:rPr>
          <w:rFonts w:cstheme="minorHAnsi"/>
          <w:lang w:val="nl-BE"/>
        </w:rPr>
      </w:pPr>
      <w:r w:rsidRPr="000C4ECE">
        <w:rPr>
          <w:rFonts w:cstheme="minorHAnsi"/>
          <w:lang w:val="nl-BE"/>
        </w:rPr>
        <w:lastRenderedPageBreak/>
        <w:t>Hieronder de weekly chart van goud.</w:t>
      </w:r>
    </w:p>
    <w:p w14:paraId="07B177A1" w14:textId="77777777" w:rsidR="00894DC3" w:rsidRPr="00894DC3" w:rsidRDefault="00894DC3" w:rsidP="00894DC3">
      <w:pPr>
        <w:jc w:val="center"/>
        <w:rPr>
          <w:rFonts w:cstheme="minorHAnsi"/>
          <w:color w:val="000000" w:themeColor="text1"/>
          <w:lang w:val="nl-BE"/>
        </w:rPr>
      </w:pPr>
      <w:r w:rsidRPr="00060DD6">
        <w:rPr>
          <w:rFonts w:cstheme="minorHAnsi"/>
          <w:color w:val="000000" w:themeColor="text1"/>
          <w:lang w:val="en-US"/>
        </w:rPr>
        <w:drawing>
          <wp:inline distT="0" distB="0" distL="0" distR="0" wp14:anchorId="06A3A63B" wp14:editId="749F705A">
            <wp:extent cx="4999165" cy="3195858"/>
            <wp:effectExtent l="0" t="0" r="5080" b="5080"/>
            <wp:docPr id="20" name="Picture 2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histogram&#10;&#10;Description automatically generated"/>
                    <pic:cNvPicPr/>
                  </pic:nvPicPr>
                  <pic:blipFill rotWithShape="1">
                    <a:blip r:embed="rId19"/>
                    <a:srcRect l="1281" t="2953" r="898" b="3767"/>
                    <a:stretch/>
                  </pic:blipFill>
                  <pic:spPr bwMode="auto">
                    <a:xfrm>
                      <a:off x="0" y="0"/>
                      <a:ext cx="5016045" cy="3206649"/>
                    </a:xfrm>
                    <a:prstGeom prst="rect">
                      <a:avLst/>
                    </a:prstGeom>
                    <a:ln>
                      <a:noFill/>
                    </a:ln>
                    <a:extLst>
                      <a:ext uri="{53640926-AAD7-44D8-BBD7-CCE9431645EC}">
                        <a14:shadowObscured xmlns:a14="http://schemas.microsoft.com/office/drawing/2010/main"/>
                      </a:ext>
                    </a:extLst>
                  </pic:spPr>
                </pic:pic>
              </a:graphicData>
            </a:graphic>
          </wp:inline>
        </w:drawing>
      </w:r>
      <w:r w:rsidRPr="00894DC3">
        <w:rPr>
          <w:rFonts w:cstheme="minorHAnsi"/>
          <w:color w:val="000000" w:themeColor="text1"/>
          <w:lang w:val="nl-BE"/>
        </w:rPr>
        <w:t xml:space="preserve"> </w:t>
      </w:r>
    </w:p>
    <w:p w14:paraId="3E470C44" w14:textId="77777777" w:rsidR="00894DC3" w:rsidRPr="00894DC3" w:rsidRDefault="00894DC3" w:rsidP="00894DC3">
      <w:pPr>
        <w:rPr>
          <w:rFonts w:cstheme="minorHAnsi"/>
          <w:color w:val="000000" w:themeColor="text1"/>
          <w:lang w:val="nl-BE"/>
        </w:rPr>
      </w:pPr>
    </w:p>
    <w:p w14:paraId="2D0DC3BF" w14:textId="0D0B4754" w:rsidR="00894DC3" w:rsidRPr="00894DC3" w:rsidRDefault="00894DC3" w:rsidP="00894DC3">
      <w:pPr>
        <w:rPr>
          <w:rFonts w:cstheme="minorHAnsi"/>
          <w:color w:val="FF0000"/>
          <w:lang w:val="nl-BE"/>
        </w:rPr>
      </w:pPr>
      <w:r w:rsidRPr="00276337">
        <w:rPr>
          <w:rFonts w:cstheme="minorHAnsi"/>
          <w:b/>
          <w:bCs/>
          <w:color w:val="000000" w:themeColor="text1"/>
          <w:lang w:val="nl-BE"/>
        </w:rPr>
        <w:t>Goud Mijners Sector</w:t>
      </w:r>
      <w:r>
        <w:rPr>
          <w:rFonts w:cstheme="minorHAnsi"/>
          <w:b/>
          <w:bCs/>
          <w:color w:val="000000" w:themeColor="text1"/>
          <w:lang w:val="nl-BE"/>
        </w:rPr>
        <w:br/>
      </w:r>
      <w:r w:rsidRPr="00FB6CC6">
        <w:rPr>
          <w:rFonts w:cstheme="minorHAnsi"/>
          <w:lang w:val="nl-BE"/>
        </w:rPr>
        <w:t xml:space="preserve">Om verder te bouwen op de geweldige fundamentele en technische opzet van goud, </w:t>
      </w:r>
      <w:r>
        <w:rPr>
          <w:rFonts w:cstheme="minorHAnsi"/>
          <w:lang w:val="nl-BE"/>
        </w:rPr>
        <w:t xml:space="preserve">zijn we ook long </w:t>
      </w:r>
      <w:r w:rsidRPr="00E545EF">
        <w:rPr>
          <w:rFonts w:cstheme="minorHAnsi"/>
          <w:lang w:val="nl-BE"/>
        </w:rPr>
        <w:t>Goud Mijners</w:t>
      </w:r>
      <w:r>
        <w:rPr>
          <w:rFonts w:cstheme="minorHAnsi"/>
          <w:lang w:val="nl-BE"/>
        </w:rPr>
        <w:t>.</w:t>
      </w:r>
    </w:p>
    <w:p w14:paraId="041B3721" w14:textId="77777777" w:rsidR="00894DC3" w:rsidRDefault="00894DC3" w:rsidP="00894DC3">
      <w:pPr>
        <w:rPr>
          <w:rFonts w:cstheme="minorHAnsi"/>
          <w:lang w:val="nl-BE"/>
        </w:rPr>
      </w:pPr>
      <w:r w:rsidRPr="00FB6CC6">
        <w:rPr>
          <w:rFonts w:cstheme="minorHAnsi"/>
          <w:lang w:val="nl-BE"/>
        </w:rPr>
        <w:t xml:space="preserve">Hieronder vindt u de wekelijkse grafiek van </w:t>
      </w:r>
      <w:r w:rsidRPr="00E545EF">
        <w:rPr>
          <w:rFonts w:cstheme="minorHAnsi"/>
          <w:lang w:val="nl-BE"/>
        </w:rPr>
        <w:t>Goud Mijners</w:t>
      </w:r>
      <w:r>
        <w:rPr>
          <w:rFonts w:cstheme="minorHAnsi"/>
          <w:lang w:val="nl-BE"/>
        </w:rPr>
        <w:t xml:space="preserve"> Sector</w:t>
      </w:r>
      <w:r w:rsidRPr="00FB6CC6">
        <w:rPr>
          <w:rFonts w:cstheme="minorHAnsi"/>
          <w:lang w:val="nl-BE"/>
        </w:rPr>
        <w:t>.</w:t>
      </w:r>
    </w:p>
    <w:p w14:paraId="231E9E12" w14:textId="77777777" w:rsidR="00894DC3" w:rsidRDefault="00894DC3" w:rsidP="00894DC3">
      <w:pPr>
        <w:jc w:val="center"/>
        <w:rPr>
          <w:rFonts w:cstheme="minorHAnsi"/>
          <w:lang w:val="en-US"/>
        </w:rPr>
      </w:pPr>
      <w:r w:rsidRPr="00060DD6">
        <w:rPr>
          <w:rFonts w:cstheme="minorHAnsi"/>
          <w:lang w:val="en-US"/>
        </w:rPr>
        <w:drawing>
          <wp:inline distT="0" distB="0" distL="0" distR="0" wp14:anchorId="045F6D48" wp14:editId="4011CE72">
            <wp:extent cx="5025863" cy="3212074"/>
            <wp:effectExtent l="0" t="0" r="3810" b="1270"/>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rotWithShape="1">
                    <a:blip r:embed="rId20"/>
                    <a:srcRect l="466" t="2953" r="1135" b="3241"/>
                    <a:stretch/>
                  </pic:blipFill>
                  <pic:spPr bwMode="auto">
                    <a:xfrm>
                      <a:off x="0" y="0"/>
                      <a:ext cx="5038235" cy="3219981"/>
                    </a:xfrm>
                    <a:prstGeom prst="rect">
                      <a:avLst/>
                    </a:prstGeom>
                    <a:ln>
                      <a:noFill/>
                    </a:ln>
                    <a:extLst>
                      <a:ext uri="{53640926-AAD7-44D8-BBD7-CCE9431645EC}">
                        <a14:shadowObscured xmlns:a14="http://schemas.microsoft.com/office/drawing/2010/main"/>
                      </a:ext>
                    </a:extLst>
                  </pic:spPr>
                </pic:pic>
              </a:graphicData>
            </a:graphic>
          </wp:inline>
        </w:drawing>
      </w:r>
    </w:p>
    <w:p w14:paraId="68A2CB0A" w14:textId="77777777" w:rsidR="00894DC3" w:rsidRDefault="00894DC3" w:rsidP="00894DC3">
      <w:pPr>
        <w:jc w:val="center"/>
        <w:rPr>
          <w:rFonts w:cstheme="minorHAnsi"/>
          <w:lang w:val="en-US"/>
        </w:rPr>
      </w:pPr>
    </w:p>
    <w:p w14:paraId="485428CE" w14:textId="77777777" w:rsidR="00894DC3" w:rsidRDefault="00894DC3" w:rsidP="00894DC3">
      <w:pPr>
        <w:rPr>
          <w:rFonts w:cstheme="minorHAnsi"/>
          <w:lang w:val="nl-BE"/>
        </w:rPr>
      </w:pPr>
      <w:r w:rsidRPr="00FB6CC6">
        <w:rPr>
          <w:rFonts w:cstheme="minorHAnsi"/>
          <w:lang w:val="nl-BE"/>
        </w:rPr>
        <w:lastRenderedPageBreak/>
        <w:t xml:space="preserve">In de </w:t>
      </w:r>
      <w:r w:rsidRPr="00E545EF">
        <w:rPr>
          <w:rFonts w:cstheme="minorHAnsi"/>
          <w:lang w:val="nl-BE"/>
        </w:rPr>
        <w:t>Goud Mijners Sector</w:t>
      </w:r>
      <w:r w:rsidRPr="00FB6CC6">
        <w:rPr>
          <w:rFonts w:cstheme="minorHAnsi"/>
          <w:lang w:val="nl-BE"/>
        </w:rPr>
        <w:t xml:space="preserve"> zoeken we naar aandelen met een positief dividendrendement, een goed rendement op investering en eigen vermogen, weinig schulden, een goede marge en een P/E van minder dan 15.</w:t>
      </w:r>
    </w:p>
    <w:p w14:paraId="5FAE4F6F" w14:textId="77777777" w:rsidR="00894DC3" w:rsidRPr="000C4ECE" w:rsidRDefault="00894DC3" w:rsidP="00894DC3">
      <w:pPr>
        <w:rPr>
          <w:rFonts w:cstheme="minorHAnsi"/>
          <w:lang w:val="nl-BE"/>
        </w:rPr>
      </w:pPr>
      <w:r w:rsidRPr="000C4ECE">
        <w:rPr>
          <w:rFonts w:cstheme="minorHAnsi"/>
          <w:lang w:val="nl-BE"/>
        </w:rPr>
        <w:t>De volgende aandelen presteren het beste op deze criteria:</w:t>
      </w:r>
    </w:p>
    <w:p w14:paraId="3D2A450B" w14:textId="77777777" w:rsidR="00894DC3" w:rsidRPr="00FE11FC" w:rsidRDefault="00894DC3" w:rsidP="00894DC3">
      <w:pPr>
        <w:pStyle w:val="ListParagraph"/>
        <w:numPr>
          <w:ilvl w:val="0"/>
          <w:numId w:val="4"/>
        </w:numPr>
        <w:rPr>
          <w:rFonts w:cstheme="minorHAnsi"/>
          <w:sz w:val="22"/>
          <w:szCs w:val="22"/>
          <w:lang w:val="en-US"/>
        </w:rPr>
      </w:pPr>
      <w:r w:rsidRPr="00FE11FC">
        <w:rPr>
          <w:rFonts w:cstheme="minorHAnsi"/>
          <w:sz w:val="22"/>
          <w:szCs w:val="22"/>
          <w:lang w:val="en-US"/>
        </w:rPr>
        <w:t>Barrick Gold Corp. (GOLD)</w:t>
      </w:r>
    </w:p>
    <w:p w14:paraId="19A78A2B" w14:textId="77777777" w:rsidR="00894DC3" w:rsidRPr="00FE11FC" w:rsidRDefault="00894DC3" w:rsidP="00894DC3">
      <w:pPr>
        <w:pStyle w:val="ListParagraph"/>
        <w:numPr>
          <w:ilvl w:val="0"/>
          <w:numId w:val="4"/>
        </w:numPr>
        <w:rPr>
          <w:rFonts w:cstheme="minorHAnsi"/>
          <w:sz w:val="22"/>
          <w:szCs w:val="22"/>
          <w:lang w:val="en-US"/>
        </w:rPr>
      </w:pPr>
      <w:r w:rsidRPr="00FE11FC">
        <w:rPr>
          <w:rFonts w:cstheme="minorHAnsi"/>
          <w:sz w:val="22"/>
          <w:szCs w:val="22"/>
          <w:lang w:val="en-US"/>
        </w:rPr>
        <w:t>Franco-Nevada Corp (FNV)</w:t>
      </w:r>
    </w:p>
    <w:p w14:paraId="4B6C5EEC" w14:textId="77777777" w:rsidR="00894DC3" w:rsidRPr="00FE11FC" w:rsidRDefault="00894DC3" w:rsidP="00894DC3">
      <w:pPr>
        <w:pStyle w:val="ListParagraph"/>
        <w:numPr>
          <w:ilvl w:val="0"/>
          <w:numId w:val="4"/>
        </w:numPr>
        <w:rPr>
          <w:rFonts w:cstheme="minorHAnsi"/>
          <w:sz w:val="22"/>
          <w:szCs w:val="22"/>
          <w:lang w:val="en-US"/>
        </w:rPr>
      </w:pPr>
      <w:r w:rsidRPr="00FE11FC">
        <w:rPr>
          <w:rFonts w:cstheme="minorHAnsi"/>
          <w:sz w:val="22"/>
          <w:szCs w:val="22"/>
          <w:lang w:val="en-US"/>
        </w:rPr>
        <w:t>Wheaton Precious Metals (WPM)</w:t>
      </w:r>
    </w:p>
    <w:p w14:paraId="178272A2" w14:textId="77777777" w:rsidR="00894DC3" w:rsidRDefault="00894DC3" w:rsidP="00894DC3">
      <w:pPr>
        <w:rPr>
          <w:rFonts w:cstheme="minorHAnsi"/>
          <w:b/>
          <w:bCs/>
          <w:lang w:val="nl-BE"/>
        </w:rPr>
      </w:pPr>
    </w:p>
    <w:p w14:paraId="453CC791" w14:textId="380FB0FF" w:rsidR="00894DC3" w:rsidRPr="00894DC3" w:rsidRDefault="00894DC3" w:rsidP="00894DC3">
      <w:pPr>
        <w:rPr>
          <w:rFonts w:cstheme="minorHAnsi"/>
          <w:lang w:val="nl-BE"/>
        </w:rPr>
      </w:pPr>
      <w:r w:rsidRPr="00D02887">
        <w:rPr>
          <w:rFonts w:cstheme="minorHAnsi"/>
          <w:b/>
          <w:bCs/>
          <w:lang w:val="nl-BE"/>
        </w:rPr>
        <w:t>China</w:t>
      </w:r>
      <w:r>
        <w:rPr>
          <w:rFonts w:cstheme="minorHAnsi"/>
          <w:b/>
          <w:bCs/>
          <w:lang w:val="nl-BE"/>
        </w:rPr>
        <w:br/>
      </w:r>
      <w:r w:rsidRPr="00FB6CC6">
        <w:rPr>
          <w:rFonts w:cstheme="minorHAnsi"/>
          <w:lang w:val="nl-BE"/>
        </w:rPr>
        <w:t>China</w:t>
      </w:r>
      <w:r>
        <w:rPr>
          <w:rFonts w:cstheme="minorHAnsi"/>
          <w:lang w:val="nl-BE"/>
        </w:rPr>
        <w:t xml:space="preserve"> heeft</w:t>
      </w:r>
      <w:r w:rsidRPr="00FB6CC6">
        <w:rPr>
          <w:rFonts w:cstheme="minorHAnsi"/>
          <w:lang w:val="nl-BE"/>
        </w:rPr>
        <w:t xml:space="preserve"> door de heropening </w:t>
      </w:r>
      <w:r>
        <w:rPr>
          <w:rFonts w:cstheme="minorHAnsi"/>
          <w:lang w:val="nl-BE"/>
        </w:rPr>
        <w:t>mooie</w:t>
      </w:r>
      <w:r w:rsidRPr="00FB6CC6">
        <w:rPr>
          <w:rFonts w:cstheme="minorHAnsi"/>
          <w:lang w:val="nl-BE"/>
        </w:rPr>
        <w:t xml:space="preserve"> economische vooruitzichten in het verschiet. De </w:t>
      </w:r>
      <w:r>
        <w:rPr>
          <w:rFonts w:cstheme="minorHAnsi"/>
          <w:lang w:val="nl-BE"/>
        </w:rPr>
        <w:t xml:space="preserve">versnelling van economische activiteit </w:t>
      </w:r>
      <w:r w:rsidRPr="00FB6CC6">
        <w:rPr>
          <w:rFonts w:cstheme="minorHAnsi"/>
          <w:lang w:val="nl-BE"/>
        </w:rPr>
        <w:t>zorg</w:t>
      </w:r>
      <w:r>
        <w:rPr>
          <w:rFonts w:cstheme="minorHAnsi"/>
          <w:lang w:val="nl-BE"/>
        </w:rPr>
        <w:t>t</w:t>
      </w:r>
      <w:r w:rsidRPr="00FB6CC6">
        <w:rPr>
          <w:rFonts w:cstheme="minorHAnsi"/>
          <w:lang w:val="nl-BE"/>
        </w:rPr>
        <w:t xml:space="preserve"> voor een enorm voordeel voor China.</w:t>
      </w:r>
    </w:p>
    <w:p w14:paraId="4FD55666" w14:textId="4FF4BF5A" w:rsidR="00894DC3" w:rsidRPr="00D02887" w:rsidRDefault="00894DC3" w:rsidP="00894DC3">
      <w:pPr>
        <w:rPr>
          <w:rFonts w:cstheme="minorHAnsi"/>
          <w:lang w:val="nl-BE"/>
        </w:rPr>
      </w:pPr>
      <w:r w:rsidRPr="00FB6CC6">
        <w:rPr>
          <w:rFonts w:cstheme="minorHAnsi"/>
          <w:lang w:val="nl-BE"/>
        </w:rPr>
        <w:t>Hieronder vindt u de wekelijkse grafiek van China.</w:t>
      </w:r>
    </w:p>
    <w:p w14:paraId="4660731A" w14:textId="12B16FF3" w:rsidR="00894DC3" w:rsidRDefault="00894DC3" w:rsidP="00894DC3">
      <w:pPr>
        <w:jc w:val="center"/>
        <w:rPr>
          <w:rFonts w:cstheme="minorHAnsi"/>
          <w:lang w:val="en-US"/>
        </w:rPr>
      </w:pPr>
      <w:r w:rsidRPr="00060DD6">
        <w:rPr>
          <w:rFonts w:cstheme="minorHAnsi"/>
          <w:lang w:val="en-US"/>
        </w:rPr>
        <w:drawing>
          <wp:inline distT="0" distB="0" distL="0" distR="0" wp14:anchorId="23060905" wp14:editId="324B6D6B">
            <wp:extent cx="4931713" cy="3150342"/>
            <wp:effectExtent l="0" t="0" r="0" b="0"/>
            <wp:docPr id="38" name="Picture 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pic:nvPicPr>
                  <pic:blipFill rotWithShape="1">
                    <a:blip r:embed="rId21"/>
                    <a:srcRect l="1281" t="2953" r="1005" b="3940"/>
                    <a:stretch/>
                  </pic:blipFill>
                  <pic:spPr bwMode="auto">
                    <a:xfrm>
                      <a:off x="0" y="0"/>
                      <a:ext cx="4963080" cy="3170379"/>
                    </a:xfrm>
                    <a:prstGeom prst="rect">
                      <a:avLst/>
                    </a:prstGeom>
                    <a:ln>
                      <a:noFill/>
                    </a:ln>
                    <a:extLst>
                      <a:ext uri="{53640926-AAD7-44D8-BBD7-CCE9431645EC}">
                        <a14:shadowObscured xmlns:a14="http://schemas.microsoft.com/office/drawing/2010/main"/>
                      </a:ext>
                    </a:extLst>
                  </pic:spPr>
                </pic:pic>
              </a:graphicData>
            </a:graphic>
          </wp:inline>
        </w:drawing>
      </w:r>
    </w:p>
    <w:p w14:paraId="6394F6B5" w14:textId="64C9654E" w:rsidR="00894DC3" w:rsidRPr="00894DC3" w:rsidRDefault="00894DC3" w:rsidP="00894DC3">
      <w:pPr>
        <w:rPr>
          <w:rFonts w:cstheme="minorHAnsi"/>
          <w:lang w:val="nl-BE"/>
        </w:rPr>
      </w:pPr>
      <w:r>
        <w:rPr>
          <w:rFonts w:cstheme="minorHAnsi"/>
          <w:b/>
          <w:bCs/>
          <w:lang w:val="nl-BE"/>
        </w:rPr>
        <w:t>Zilver</w:t>
      </w:r>
      <w:r>
        <w:rPr>
          <w:rFonts w:cstheme="minorHAnsi"/>
          <w:b/>
          <w:bCs/>
          <w:lang w:val="nl-BE"/>
        </w:rPr>
        <w:br/>
      </w:r>
      <w:r w:rsidRPr="00FB6CC6">
        <w:rPr>
          <w:rFonts w:cstheme="minorHAnsi"/>
          <w:lang w:val="nl-BE"/>
        </w:rPr>
        <w:t xml:space="preserve">Zilverprijzen hebben een groot opwaarts potentieel als gevolg van een </w:t>
      </w:r>
      <w:r w:rsidRPr="00E545EF">
        <w:rPr>
          <w:rFonts w:cstheme="minorHAnsi"/>
          <w:lang w:val="nl-BE"/>
        </w:rPr>
        <w:t xml:space="preserve">voorraadtekort </w:t>
      </w:r>
      <w:r w:rsidRPr="00FB6CC6">
        <w:rPr>
          <w:rFonts w:cstheme="minorHAnsi"/>
          <w:lang w:val="nl-BE"/>
        </w:rPr>
        <w:t>en</w:t>
      </w:r>
      <w:r>
        <w:rPr>
          <w:rFonts w:cstheme="minorHAnsi"/>
          <w:lang w:val="nl-BE"/>
        </w:rPr>
        <w:t xml:space="preserve"> </w:t>
      </w:r>
      <w:r w:rsidRPr="00E545EF">
        <w:rPr>
          <w:rFonts w:cstheme="minorHAnsi"/>
          <w:lang w:val="nl-BE"/>
        </w:rPr>
        <w:t xml:space="preserve">de </w:t>
      </w:r>
      <w:r>
        <w:rPr>
          <w:rFonts w:cstheme="minorHAnsi"/>
          <w:lang w:val="nl-BE"/>
        </w:rPr>
        <w:t xml:space="preserve">stijgende </w:t>
      </w:r>
      <w:r w:rsidRPr="00FB6CC6">
        <w:rPr>
          <w:rFonts w:cstheme="minorHAnsi"/>
          <w:lang w:val="nl-BE"/>
        </w:rPr>
        <w:t>industriële vraa</w:t>
      </w:r>
      <w:r>
        <w:rPr>
          <w:rFonts w:cstheme="minorHAnsi"/>
          <w:lang w:val="nl-BE"/>
        </w:rPr>
        <w:t>g</w:t>
      </w:r>
      <w:r w:rsidRPr="00FB6CC6">
        <w:rPr>
          <w:rFonts w:cstheme="minorHAnsi"/>
          <w:lang w:val="nl-BE"/>
        </w:rPr>
        <w:t xml:space="preserve">. </w:t>
      </w:r>
      <w:r>
        <w:rPr>
          <w:rFonts w:cstheme="minorHAnsi"/>
          <w:lang w:val="nl-BE"/>
        </w:rPr>
        <w:t>Zilver heeft daarenboven d</w:t>
      </w:r>
      <w:r w:rsidRPr="00FB6CC6">
        <w:rPr>
          <w:rFonts w:cstheme="minorHAnsi"/>
          <w:lang w:val="nl-BE"/>
        </w:rPr>
        <w:t xml:space="preserve">e historische neiging om beter te presteren dan goud </w:t>
      </w:r>
      <w:r>
        <w:rPr>
          <w:rFonts w:cstheme="minorHAnsi"/>
          <w:lang w:val="nl-BE"/>
        </w:rPr>
        <w:t>in tijden van</w:t>
      </w:r>
      <w:r w:rsidRPr="00FB6CC6">
        <w:rPr>
          <w:rFonts w:cstheme="minorHAnsi"/>
          <w:lang w:val="nl-BE"/>
        </w:rPr>
        <w:t xml:space="preserve"> hoge inflatie. </w:t>
      </w:r>
    </w:p>
    <w:p w14:paraId="3BF12958" w14:textId="77777777" w:rsidR="00894DC3" w:rsidRPr="00D02887" w:rsidRDefault="00894DC3" w:rsidP="00894DC3">
      <w:pPr>
        <w:rPr>
          <w:rFonts w:cstheme="minorHAnsi"/>
          <w:lang w:val="nl-BE"/>
        </w:rPr>
      </w:pPr>
      <w:r w:rsidRPr="00FB6CC6">
        <w:rPr>
          <w:rFonts w:cstheme="minorHAnsi"/>
          <w:lang w:val="nl-BE"/>
        </w:rPr>
        <w:t>Hieronder vindt u de wekelijkse grafiek van zilver.</w:t>
      </w:r>
    </w:p>
    <w:p w14:paraId="6A7E298C" w14:textId="050CC803" w:rsidR="00EA2D6D" w:rsidRPr="00894DC3" w:rsidRDefault="00894DC3" w:rsidP="00EA2D6D">
      <w:pPr>
        <w:jc w:val="center"/>
        <w:rPr>
          <w:rFonts w:cstheme="minorHAnsi"/>
          <w:lang w:val="en-US"/>
        </w:rPr>
      </w:pPr>
      <w:r w:rsidRPr="00AF2FC7">
        <w:rPr>
          <w:rFonts w:cstheme="minorHAnsi"/>
          <w:noProof/>
          <w:lang w:val="en-US"/>
        </w:rPr>
        <w:lastRenderedPageBreak/>
        <w:drawing>
          <wp:inline distT="0" distB="0" distL="0" distR="0" wp14:anchorId="1B716FC5" wp14:editId="213DEF8E">
            <wp:extent cx="5085933" cy="2913034"/>
            <wp:effectExtent l="0" t="0" r="0" b="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rotWithShape="1">
                    <a:blip r:embed="rId22"/>
                    <a:srcRect l="1197" t="2682" r="785" b="2961"/>
                    <a:stretch/>
                  </pic:blipFill>
                  <pic:spPr bwMode="auto">
                    <a:xfrm>
                      <a:off x="0" y="0"/>
                      <a:ext cx="5114468" cy="2929378"/>
                    </a:xfrm>
                    <a:prstGeom prst="rect">
                      <a:avLst/>
                    </a:prstGeom>
                    <a:ln>
                      <a:noFill/>
                    </a:ln>
                    <a:extLst>
                      <a:ext uri="{53640926-AAD7-44D8-BBD7-CCE9431645EC}">
                        <a14:shadowObscured xmlns:a14="http://schemas.microsoft.com/office/drawing/2010/main"/>
                      </a:ext>
                    </a:extLst>
                  </pic:spPr>
                </pic:pic>
              </a:graphicData>
            </a:graphic>
          </wp:inline>
        </w:drawing>
      </w:r>
    </w:p>
    <w:p w14:paraId="01A1F425" w14:textId="02A1C87B" w:rsidR="00894DC3" w:rsidRPr="00FB6CC6" w:rsidRDefault="00894DC3" w:rsidP="00894DC3">
      <w:pPr>
        <w:rPr>
          <w:rFonts w:cstheme="minorHAnsi"/>
          <w:lang w:val="nl-BE"/>
        </w:rPr>
      </w:pPr>
      <w:r w:rsidRPr="00D02887">
        <w:rPr>
          <w:rFonts w:cstheme="minorHAnsi"/>
          <w:b/>
          <w:bCs/>
          <w:lang w:val="nl-BE"/>
        </w:rPr>
        <w:t>Koper</w:t>
      </w:r>
      <w:r>
        <w:rPr>
          <w:rFonts w:cstheme="minorHAnsi"/>
          <w:lang w:val="nl-BE"/>
        </w:rPr>
        <w:br/>
      </w:r>
      <w:r w:rsidRPr="00FB6CC6">
        <w:rPr>
          <w:rFonts w:cstheme="minorHAnsi"/>
          <w:lang w:val="nl-BE"/>
        </w:rPr>
        <w:t xml:space="preserve">De koperprijzen hebben op korte termijn een enorm </w:t>
      </w:r>
      <w:r>
        <w:rPr>
          <w:rFonts w:cstheme="minorHAnsi"/>
          <w:lang w:val="nl-BE"/>
        </w:rPr>
        <w:t>potentieel</w:t>
      </w:r>
      <w:r w:rsidRPr="00FB6CC6">
        <w:rPr>
          <w:rFonts w:cstheme="minorHAnsi"/>
          <w:lang w:val="nl-BE"/>
        </w:rPr>
        <w:t xml:space="preserve"> door een sterke stijging van de vraag na de heropening van de Chinese economie. Op langere termijn is het ook perfect gepositioneerd voor de energietransitie die een aanzienlijke hoeveelheid koper zal vereisen</w:t>
      </w:r>
      <w:r>
        <w:rPr>
          <w:rFonts w:cstheme="minorHAnsi"/>
          <w:lang w:val="nl-BE"/>
        </w:rPr>
        <w:t>.</w:t>
      </w:r>
    </w:p>
    <w:p w14:paraId="3D1FEF81" w14:textId="77777777" w:rsidR="00894DC3" w:rsidRDefault="00894DC3" w:rsidP="00894DC3">
      <w:pPr>
        <w:rPr>
          <w:rFonts w:cstheme="minorHAnsi"/>
          <w:lang w:val="nl-BE"/>
        </w:rPr>
      </w:pPr>
      <w:r w:rsidRPr="00FB6CC6">
        <w:rPr>
          <w:rFonts w:cstheme="minorHAnsi"/>
          <w:lang w:val="nl-BE"/>
        </w:rPr>
        <w:t>Hieronder vindt u de wekelijkse grafiek van koper.</w:t>
      </w:r>
    </w:p>
    <w:p w14:paraId="0D340D52" w14:textId="77777777" w:rsidR="00894DC3" w:rsidRPr="00D02887" w:rsidRDefault="00894DC3" w:rsidP="00894DC3">
      <w:pPr>
        <w:jc w:val="center"/>
        <w:rPr>
          <w:rFonts w:cstheme="minorHAnsi"/>
          <w:lang w:val="nl-BE"/>
        </w:rPr>
      </w:pPr>
      <w:r w:rsidRPr="00060DD6">
        <w:rPr>
          <w:rFonts w:cstheme="minorHAnsi"/>
          <w:lang w:val="nl-BE"/>
        </w:rPr>
        <w:drawing>
          <wp:inline distT="0" distB="0" distL="0" distR="0" wp14:anchorId="5E3C815C" wp14:editId="11501836">
            <wp:extent cx="5192724" cy="3323537"/>
            <wp:effectExtent l="0" t="0" r="1905" b="4445"/>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pic:cNvPicPr/>
                  </pic:nvPicPr>
                  <pic:blipFill rotWithShape="1">
                    <a:blip r:embed="rId23"/>
                    <a:srcRect l="1048" t="3301" r="1248" b="3419"/>
                    <a:stretch/>
                  </pic:blipFill>
                  <pic:spPr bwMode="auto">
                    <a:xfrm>
                      <a:off x="0" y="0"/>
                      <a:ext cx="5203850" cy="3330658"/>
                    </a:xfrm>
                    <a:prstGeom prst="rect">
                      <a:avLst/>
                    </a:prstGeom>
                    <a:ln>
                      <a:noFill/>
                    </a:ln>
                    <a:extLst>
                      <a:ext uri="{53640926-AAD7-44D8-BBD7-CCE9431645EC}">
                        <a14:shadowObscured xmlns:a14="http://schemas.microsoft.com/office/drawing/2010/main"/>
                      </a:ext>
                    </a:extLst>
                  </pic:spPr>
                </pic:pic>
              </a:graphicData>
            </a:graphic>
          </wp:inline>
        </w:drawing>
      </w:r>
    </w:p>
    <w:p w14:paraId="20EFBF7C" w14:textId="77777777" w:rsidR="00894DC3" w:rsidRDefault="00894DC3" w:rsidP="00894DC3">
      <w:pPr>
        <w:rPr>
          <w:rFonts w:cstheme="minorHAnsi"/>
          <w:b/>
          <w:bCs/>
          <w:sz w:val="28"/>
          <w:szCs w:val="28"/>
          <w:lang w:val="nl-BE"/>
        </w:rPr>
      </w:pPr>
    </w:p>
    <w:p w14:paraId="2891B078" w14:textId="77777777" w:rsidR="00894DC3" w:rsidRDefault="00894DC3" w:rsidP="00894DC3">
      <w:pPr>
        <w:rPr>
          <w:rFonts w:cstheme="minorHAnsi"/>
          <w:b/>
          <w:bCs/>
          <w:sz w:val="28"/>
          <w:szCs w:val="28"/>
          <w:lang w:val="nl-BE"/>
        </w:rPr>
      </w:pPr>
    </w:p>
    <w:p w14:paraId="782BBCD0" w14:textId="77777777" w:rsidR="00894DC3" w:rsidRDefault="00894DC3" w:rsidP="00894DC3">
      <w:pPr>
        <w:rPr>
          <w:rFonts w:cstheme="minorHAnsi"/>
          <w:b/>
          <w:bCs/>
          <w:sz w:val="28"/>
          <w:szCs w:val="28"/>
          <w:lang w:val="nl-BE"/>
        </w:rPr>
      </w:pPr>
      <w:r>
        <w:rPr>
          <w:rFonts w:cstheme="minorHAnsi"/>
          <w:b/>
          <w:bCs/>
          <w:sz w:val="28"/>
          <w:szCs w:val="28"/>
          <w:lang w:val="nl-BE"/>
        </w:rPr>
        <w:br w:type="page"/>
      </w:r>
    </w:p>
    <w:p w14:paraId="7024F2AC" w14:textId="48BD9BBE" w:rsidR="00894DC3" w:rsidRPr="00FE11FC" w:rsidRDefault="00894DC3" w:rsidP="00894DC3">
      <w:pPr>
        <w:rPr>
          <w:rFonts w:cstheme="minorHAnsi"/>
          <w:b/>
          <w:bCs/>
          <w:sz w:val="28"/>
          <w:szCs w:val="28"/>
          <w:lang w:val="nl-BE"/>
        </w:rPr>
      </w:pPr>
      <w:r>
        <w:rPr>
          <w:rFonts w:cstheme="minorHAnsi"/>
          <w:b/>
          <w:bCs/>
          <w:sz w:val="28"/>
          <w:szCs w:val="28"/>
          <w:lang w:val="nl-BE"/>
        </w:rPr>
        <w:lastRenderedPageBreak/>
        <w:t>SHORT:</w:t>
      </w:r>
    </w:p>
    <w:p w14:paraId="547EA752" w14:textId="77777777" w:rsidR="00894DC3" w:rsidRDefault="00894DC3" w:rsidP="00894DC3">
      <w:pPr>
        <w:rPr>
          <w:rFonts w:cstheme="minorHAnsi"/>
          <w:b/>
          <w:bCs/>
          <w:lang w:val="nl-BE"/>
        </w:rPr>
      </w:pPr>
      <w:r>
        <w:rPr>
          <w:rFonts w:cstheme="minorHAnsi"/>
          <w:b/>
          <w:bCs/>
          <w:lang w:val="nl-BE"/>
        </w:rPr>
        <w:t>Russell 2000</w:t>
      </w:r>
    </w:p>
    <w:p w14:paraId="20B34279" w14:textId="2D0CB6D8" w:rsidR="00894DC3" w:rsidRPr="00D02887" w:rsidRDefault="00894DC3" w:rsidP="00894DC3">
      <w:pPr>
        <w:rPr>
          <w:rFonts w:cstheme="minorHAnsi"/>
          <w:lang w:val="nl-BE"/>
        </w:rPr>
      </w:pPr>
      <w:r w:rsidRPr="00D02887">
        <w:rPr>
          <w:rFonts w:cstheme="minorHAnsi"/>
          <w:lang w:val="nl-BE"/>
        </w:rPr>
        <w:t xml:space="preserve">De Russell 2000 is een index die 2.000 small-capbedrijven volgt, naast de S&amp;P 500, die 500 large-capbedrijven volgt. Deze kleinere bedrijven krijgen vaak de eerste en zwaarste klap </w:t>
      </w:r>
      <w:r>
        <w:rPr>
          <w:rFonts w:cstheme="minorHAnsi"/>
          <w:lang w:val="nl-BE"/>
        </w:rPr>
        <w:t>wanneer</w:t>
      </w:r>
      <w:r w:rsidRPr="00D02887">
        <w:rPr>
          <w:rFonts w:cstheme="minorHAnsi"/>
          <w:lang w:val="nl-BE"/>
        </w:rPr>
        <w:t xml:space="preserve"> </w:t>
      </w:r>
      <w:r w:rsidRPr="00676DE9">
        <w:rPr>
          <w:rFonts w:cstheme="minorHAnsi"/>
          <w:lang w:val="nl-BE"/>
        </w:rPr>
        <w:t xml:space="preserve">de </w:t>
      </w:r>
      <w:r w:rsidRPr="00D02887">
        <w:rPr>
          <w:rFonts w:cstheme="minorHAnsi"/>
          <w:lang w:val="nl-BE"/>
        </w:rPr>
        <w:t>economie, zoals nu, verslechtert.</w:t>
      </w:r>
    </w:p>
    <w:p w14:paraId="1809D97A" w14:textId="77777777" w:rsidR="00894DC3" w:rsidRPr="00D02887" w:rsidRDefault="00894DC3" w:rsidP="00894DC3">
      <w:pPr>
        <w:rPr>
          <w:rFonts w:cstheme="minorHAnsi"/>
          <w:lang w:val="nl-BE"/>
        </w:rPr>
      </w:pPr>
      <w:r w:rsidRPr="00D02887">
        <w:rPr>
          <w:rFonts w:cstheme="minorHAnsi"/>
          <w:lang w:val="nl-BE"/>
        </w:rPr>
        <w:t xml:space="preserve">Hieronder de weekly chart van de </w:t>
      </w:r>
      <w:r>
        <w:rPr>
          <w:rFonts w:cstheme="minorHAnsi"/>
          <w:lang w:val="nl-BE"/>
        </w:rPr>
        <w:t>Russel 2000</w:t>
      </w:r>
      <w:r w:rsidRPr="00D02887">
        <w:rPr>
          <w:rFonts w:cstheme="minorHAnsi"/>
          <w:lang w:val="nl-BE"/>
        </w:rPr>
        <w:t>.</w:t>
      </w:r>
    </w:p>
    <w:p w14:paraId="1B59CB61" w14:textId="7B904295" w:rsidR="00894DC3" w:rsidRPr="00643235" w:rsidRDefault="00894DC3" w:rsidP="00643235">
      <w:pPr>
        <w:jc w:val="center"/>
        <w:rPr>
          <w:rFonts w:cstheme="minorHAnsi"/>
          <w:lang w:val="en-US"/>
        </w:rPr>
      </w:pPr>
      <w:r w:rsidRPr="00060DD6">
        <w:rPr>
          <w:rFonts w:cstheme="minorHAnsi"/>
          <w:noProof/>
          <w:lang w:val="en-US"/>
        </w:rPr>
        <w:drawing>
          <wp:inline distT="0" distB="0" distL="0" distR="0" wp14:anchorId="50DC6EB1" wp14:editId="23D130FF">
            <wp:extent cx="5105956" cy="3257764"/>
            <wp:effectExtent l="0" t="0" r="0" b="0"/>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pic:nvPicPr>
                  <pic:blipFill rotWithShape="1">
                    <a:blip r:embed="rId24"/>
                    <a:srcRect l="1049" t="2953" r="1123" b="3940"/>
                    <a:stretch/>
                  </pic:blipFill>
                  <pic:spPr bwMode="auto">
                    <a:xfrm>
                      <a:off x="0" y="0"/>
                      <a:ext cx="5130208" cy="3273237"/>
                    </a:xfrm>
                    <a:prstGeom prst="rect">
                      <a:avLst/>
                    </a:prstGeom>
                    <a:ln>
                      <a:noFill/>
                    </a:ln>
                    <a:extLst>
                      <a:ext uri="{53640926-AAD7-44D8-BBD7-CCE9431645EC}">
                        <a14:shadowObscured xmlns:a14="http://schemas.microsoft.com/office/drawing/2010/main"/>
                      </a:ext>
                    </a:extLst>
                  </pic:spPr>
                </pic:pic>
              </a:graphicData>
            </a:graphic>
          </wp:inline>
        </w:drawing>
      </w:r>
      <w:r w:rsidRPr="00060DD6">
        <w:rPr>
          <w:rFonts w:cstheme="minorHAnsi"/>
          <w:noProof/>
          <w:lang w:val="en-US"/>
        </w:rPr>
        <w:t xml:space="preserve"> </w:t>
      </w:r>
      <w:r w:rsidR="00643235">
        <w:rPr>
          <w:rFonts w:cstheme="minorHAnsi"/>
          <w:lang w:val="en-US"/>
        </w:rPr>
        <w:br/>
      </w:r>
    </w:p>
    <w:p w14:paraId="385D0CC4" w14:textId="55F18269" w:rsidR="00894DC3" w:rsidRPr="000C4ECE" w:rsidRDefault="00894DC3" w:rsidP="00894DC3">
      <w:pPr>
        <w:rPr>
          <w:rFonts w:cstheme="minorHAnsi"/>
          <w:lang w:val="nl-BE"/>
        </w:rPr>
      </w:pPr>
      <w:r>
        <w:rPr>
          <w:rFonts w:cstheme="minorHAnsi"/>
          <w:b/>
          <w:bCs/>
          <w:lang w:val="nl-BE"/>
        </w:rPr>
        <w:t>Technologie Sector</w:t>
      </w:r>
      <w:r>
        <w:rPr>
          <w:rFonts w:cstheme="minorHAnsi"/>
          <w:lang w:val="nl-BE"/>
        </w:rPr>
        <w:br/>
      </w:r>
      <w:r w:rsidRPr="000C4ECE">
        <w:rPr>
          <w:rFonts w:cstheme="minorHAnsi"/>
          <w:lang w:val="nl-BE"/>
        </w:rPr>
        <w:t>Naarmate de rente stijgt, wordt verwacht dat veiliger activa aantrekkelijker worden. Er zal minder geld vloeien naar speculatieve activa, zoals de nog altijd overgewaardeerde technologieaandelen.</w:t>
      </w:r>
    </w:p>
    <w:p w14:paraId="64BF883A" w14:textId="77777777" w:rsidR="00894DC3" w:rsidRPr="000C4ECE" w:rsidRDefault="00894DC3" w:rsidP="00894DC3">
      <w:pPr>
        <w:rPr>
          <w:rFonts w:cstheme="minorHAnsi"/>
          <w:lang w:val="nl-BE"/>
        </w:rPr>
      </w:pPr>
      <w:r w:rsidRPr="000C4ECE">
        <w:rPr>
          <w:rFonts w:cstheme="minorHAnsi"/>
          <w:lang w:val="nl-BE"/>
        </w:rPr>
        <w:t>Hieronder de weekly chart van de technologiesector.</w:t>
      </w:r>
    </w:p>
    <w:p w14:paraId="2275F636" w14:textId="029ED915" w:rsidR="00894DC3" w:rsidRDefault="00894DC3" w:rsidP="00643235">
      <w:pPr>
        <w:jc w:val="center"/>
        <w:rPr>
          <w:rFonts w:cstheme="minorHAnsi"/>
          <w:lang w:val="en-US"/>
        </w:rPr>
      </w:pPr>
      <w:r w:rsidRPr="00060DD6">
        <w:rPr>
          <w:rFonts w:cstheme="minorHAnsi"/>
          <w:lang w:val="en-US"/>
        </w:rPr>
        <w:lastRenderedPageBreak/>
        <w:drawing>
          <wp:inline distT="0" distB="0" distL="0" distR="0" wp14:anchorId="1C7859CC" wp14:editId="4520490A">
            <wp:extent cx="5005840" cy="3166884"/>
            <wp:effectExtent l="0" t="0" r="0" b="0"/>
            <wp:docPr id="40" name="Picture 4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line chart&#10;&#10;Description automatically generated"/>
                    <pic:cNvPicPr/>
                  </pic:nvPicPr>
                  <pic:blipFill rotWithShape="1">
                    <a:blip r:embed="rId25"/>
                    <a:srcRect l="815" t="3301" r="890" b="3941"/>
                    <a:stretch/>
                  </pic:blipFill>
                  <pic:spPr bwMode="auto">
                    <a:xfrm>
                      <a:off x="0" y="0"/>
                      <a:ext cx="5020261" cy="3176007"/>
                    </a:xfrm>
                    <a:prstGeom prst="rect">
                      <a:avLst/>
                    </a:prstGeom>
                    <a:ln>
                      <a:noFill/>
                    </a:ln>
                    <a:extLst>
                      <a:ext uri="{53640926-AAD7-44D8-BBD7-CCE9431645EC}">
                        <a14:shadowObscured xmlns:a14="http://schemas.microsoft.com/office/drawing/2010/main"/>
                      </a:ext>
                    </a:extLst>
                  </pic:spPr>
                </pic:pic>
              </a:graphicData>
            </a:graphic>
          </wp:inline>
        </w:drawing>
      </w:r>
    </w:p>
    <w:p w14:paraId="22732A25" w14:textId="77777777" w:rsidR="00894DC3" w:rsidRPr="000C4ECE" w:rsidRDefault="00894DC3" w:rsidP="00894DC3">
      <w:pPr>
        <w:rPr>
          <w:rFonts w:cstheme="minorHAnsi"/>
          <w:lang w:val="nl-BE"/>
        </w:rPr>
      </w:pPr>
      <w:r w:rsidRPr="000C4ECE">
        <w:rPr>
          <w:rFonts w:cstheme="minorHAnsi"/>
          <w:lang w:val="nl-BE"/>
        </w:rPr>
        <w:t>In de Tech Sector zoeken we naar aandelen met een hoge beta, hoge schulden en over het algemeen overgewaardeerde aandelen voor de shorts. De volgende selectie past het best in dit gebied:</w:t>
      </w:r>
    </w:p>
    <w:p w14:paraId="37248D95" w14:textId="77777777" w:rsidR="00894DC3" w:rsidRPr="005B0BBC" w:rsidRDefault="00894DC3" w:rsidP="00894DC3">
      <w:pPr>
        <w:pStyle w:val="ListParagraph"/>
        <w:numPr>
          <w:ilvl w:val="0"/>
          <w:numId w:val="31"/>
        </w:numPr>
        <w:rPr>
          <w:rFonts w:cstheme="minorHAnsi"/>
          <w:lang w:val="en-US"/>
        </w:rPr>
      </w:pPr>
      <w:r w:rsidRPr="005B0BBC">
        <w:rPr>
          <w:rFonts w:cstheme="minorHAnsi"/>
          <w:lang w:val="en-US"/>
        </w:rPr>
        <w:t>Autodesk, Inc.  (ADSK)</w:t>
      </w:r>
    </w:p>
    <w:p w14:paraId="10585331" w14:textId="77777777" w:rsidR="00894DC3" w:rsidRPr="005B0BBC" w:rsidRDefault="00894DC3" w:rsidP="00894DC3">
      <w:pPr>
        <w:pStyle w:val="ListParagraph"/>
        <w:numPr>
          <w:ilvl w:val="0"/>
          <w:numId w:val="31"/>
        </w:numPr>
        <w:rPr>
          <w:rFonts w:cstheme="minorHAnsi"/>
          <w:lang w:val="en-US"/>
        </w:rPr>
      </w:pPr>
      <w:r w:rsidRPr="005B0BBC">
        <w:rPr>
          <w:rFonts w:cstheme="minorHAnsi"/>
          <w:lang w:val="en-US"/>
        </w:rPr>
        <w:t>Amphenol Corp. (APH)</w:t>
      </w:r>
    </w:p>
    <w:p w14:paraId="277C2BE9" w14:textId="77777777" w:rsidR="00894DC3" w:rsidRPr="005B0BBC" w:rsidRDefault="00894DC3" w:rsidP="00894DC3">
      <w:pPr>
        <w:pStyle w:val="ListParagraph"/>
        <w:numPr>
          <w:ilvl w:val="0"/>
          <w:numId w:val="31"/>
        </w:numPr>
        <w:rPr>
          <w:rFonts w:cstheme="minorHAnsi"/>
          <w:lang w:val="en-US"/>
        </w:rPr>
      </w:pPr>
      <w:r w:rsidRPr="005B0BBC">
        <w:rPr>
          <w:rFonts w:cstheme="minorHAnsi"/>
          <w:lang w:val="en-US"/>
        </w:rPr>
        <w:t>PTC Inc. (PTC)</w:t>
      </w:r>
    </w:p>
    <w:p w14:paraId="61AD4A75" w14:textId="77777777" w:rsidR="00894DC3" w:rsidRDefault="00894DC3" w:rsidP="00894DC3">
      <w:pPr>
        <w:rPr>
          <w:rFonts w:cstheme="minorHAnsi"/>
          <w:lang w:val="en-US"/>
        </w:rPr>
      </w:pPr>
    </w:p>
    <w:p w14:paraId="4F100DC0" w14:textId="22FAA2F1" w:rsidR="00894DC3" w:rsidRPr="00643235" w:rsidRDefault="00894DC3" w:rsidP="00894DC3">
      <w:pPr>
        <w:rPr>
          <w:rFonts w:cstheme="minorHAnsi"/>
        </w:rPr>
      </w:pPr>
      <w:r w:rsidRPr="00D02887">
        <w:rPr>
          <w:rFonts w:cstheme="minorHAnsi"/>
          <w:b/>
          <w:bCs/>
          <w:lang w:val="nl-BE"/>
        </w:rPr>
        <w:t>Financiele Sector</w:t>
      </w:r>
      <w:r>
        <w:rPr>
          <w:rFonts w:cstheme="minorHAnsi"/>
          <w:b/>
          <w:bCs/>
          <w:lang w:val="nl-BE"/>
        </w:rPr>
        <w:br/>
      </w:r>
      <w:r w:rsidRPr="00A82FF4">
        <w:rPr>
          <w:rFonts w:cstheme="minorHAnsi"/>
        </w:rPr>
        <w:t>Het verschil tussen de korte en lange uiteinden van de rentecurve is waar de financiële instellingen hun geld verdienen. Met de inversie hiervan is dit erg moeilijk geworden.</w:t>
      </w:r>
      <w:r>
        <w:rPr>
          <w:rFonts w:cstheme="minorHAnsi"/>
        </w:rPr>
        <w:t xml:space="preserve"> </w:t>
      </w:r>
      <w:r w:rsidRPr="00B87B7A">
        <w:rPr>
          <w:rFonts w:cstheme="minorHAnsi"/>
        </w:rPr>
        <w:t xml:space="preserve">Deze </w:t>
      </w:r>
      <w:r>
        <w:rPr>
          <w:rFonts w:cstheme="minorHAnsi"/>
        </w:rPr>
        <w:t>moeilijkheden zijn</w:t>
      </w:r>
      <w:r w:rsidRPr="00676DE9">
        <w:rPr>
          <w:rFonts w:cstheme="minorHAnsi"/>
        </w:rPr>
        <w:t>,</w:t>
      </w:r>
      <w:r>
        <w:rPr>
          <w:rFonts w:cstheme="minorHAnsi"/>
        </w:rPr>
        <w:t xml:space="preserve"> met de krantenkoppen van vandaag</w:t>
      </w:r>
      <w:r w:rsidRPr="00643235">
        <w:rPr>
          <w:rFonts w:cstheme="minorHAnsi"/>
        </w:rPr>
        <w:t>,</w:t>
      </w:r>
      <w:r>
        <w:rPr>
          <w:rFonts w:cstheme="minorHAnsi"/>
        </w:rPr>
        <w:t xml:space="preserve"> duidelijker dan ooit.</w:t>
      </w:r>
    </w:p>
    <w:p w14:paraId="49906DB0" w14:textId="37FF6916" w:rsidR="00894DC3" w:rsidRPr="00A82FF4" w:rsidRDefault="00894DC3" w:rsidP="00894DC3">
      <w:pPr>
        <w:rPr>
          <w:rFonts w:cstheme="minorHAnsi"/>
        </w:rPr>
      </w:pPr>
      <w:r w:rsidRPr="00A82FF4">
        <w:rPr>
          <w:rFonts w:cstheme="minorHAnsi"/>
        </w:rPr>
        <w:t>Hieronder de weekgrafiek van de financiële sector.</w:t>
      </w:r>
    </w:p>
    <w:p w14:paraId="00EFCBC5" w14:textId="7F3704C4" w:rsidR="00894DC3" w:rsidRDefault="00894DC3" w:rsidP="00643235">
      <w:pPr>
        <w:jc w:val="center"/>
        <w:rPr>
          <w:rFonts w:cstheme="minorHAnsi"/>
          <w:lang w:val="en-US"/>
        </w:rPr>
      </w:pPr>
      <w:r w:rsidRPr="00060DD6">
        <w:rPr>
          <w:rFonts w:cstheme="minorHAnsi"/>
          <w:lang w:val="en-US"/>
        </w:rPr>
        <w:drawing>
          <wp:inline distT="0" distB="0" distL="0" distR="0" wp14:anchorId="0251D266" wp14:editId="06B23F67">
            <wp:extent cx="5046785" cy="3198468"/>
            <wp:effectExtent l="0" t="0" r="0" b="2540"/>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line chart&#10;&#10;Description automatically generated"/>
                    <pic:cNvPicPr/>
                  </pic:nvPicPr>
                  <pic:blipFill rotWithShape="1">
                    <a:blip r:embed="rId26"/>
                    <a:srcRect l="1048" t="3301" r="1015" b="4114"/>
                    <a:stretch/>
                  </pic:blipFill>
                  <pic:spPr bwMode="auto">
                    <a:xfrm>
                      <a:off x="0" y="0"/>
                      <a:ext cx="5063350" cy="3208966"/>
                    </a:xfrm>
                    <a:prstGeom prst="rect">
                      <a:avLst/>
                    </a:prstGeom>
                    <a:ln>
                      <a:noFill/>
                    </a:ln>
                    <a:extLst>
                      <a:ext uri="{53640926-AAD7-44D8-BBD7-CCE9431645EC}">
                        <a14:shadowObscured xmlns:a14="http://schemas.microsoft.com/office/drawing/2010/main"/>
                      </a:ext>
                    </a:extLst>
                  </pic:spPr>
                </pic:pic>
              </a:graphicData>
            </a:graphic>
          </wp:inline>
        </w:drawing>
      </w:r>
    </w:p>
    <w:p w14:paraId="0A68FE44" w14:textId="77777777" w:rsidR="00894DC3" w:rsidRPr="000C4ECE" w:rsidRDefault="00894DC3" w:rsidP="00894DC3">
      <w:pPr>
        <w:rPr>
          <w:rFonts w:cstheme="minorHAnsi"/>
          <w:lang w:val="nl-BE"/>
        </w:rPr>
      </w:pPr>
      <w:r w:rsidRPr="000C4ECE">
        <w:rPr>
          <w:rFonts w:cstheme="minorHAnsi"/>
          <w:lang w:val="nl-BE"/>
        </w:rPr>
        <w:lastRenderedPageBreak/>
        <w:t>In</w:t>
      </w:r>
      <w:r>
        <w:rPr>
          <w:rFonts w:cstheme="minorHAnsi"/>
          <w:lang w:val="nl-BE"/>
        </w:rPr>
        <w:t xml:space="preserve"> de</w:t>
      </w:r>
      <w:r w:rsidRPr="000C4ECE">
        <w:rPr>
          <w:rFonts w:cstheme="minorHAnsi"/>
          <w:lang w:val="nl-BE"/>
        </w:rPr>
        <w:t xml:space="preserve"> Financi</w:t>
      </w:r>
      <w:r>
        <w:rPr>
          <w:rFonts w:cstheme="minorHAnsi"/>
          <w:lang w:val="nl-BE"/>
        </w:rPr>
        <w:t>ele Sector</w:t>
      </w:r>
      <w:r w:rsidRPr="000C4ECE">
        <w:rPr>
          <w:rFonts w:cstheme="minorHAnsi"/>
          <w:lang w:val="nl-BE"/>
        </w:rPr>
        <w:t xml:space="preserve"> zoeken we naar aandelen met een hoge beta, hoge schulden en over het algemeen overgewaardeerde aandelen voor de shortposities. De volgende selectie past het best in dit gebied:</w:t>
      </w:r>
    </w:p>
    <w:p w14:paraId="78EF24EF" w14:textId="77777777" w:rsidR="00894DC3" w:rsidRPr="005B0BBC" w:rsidRDefault="00894DC3" w:rsidP="00894DC3">
      <w:pPr>
        <w:pStyle w:val="ListParagraph"/>
        <w:numPr>
          <w:ilvl w:val="0"/>
          <w:numId w:val="28"/>
        </w:numPr>
        <w:rPr>
          <w:rFonts w:cstheme="minorHAnsi"/>
          <w:sz w:val="22"/>
          <w:szCs w:val="22"/>
          <w:lang w:val="en-US"/>
        </w:rPr>
      </w:pPr>
      <w:r w:rsidRPr="005B0BBC">
        <w:rPr>
          <w:rFonts w:cstheme="minorHAnsi"/>
          <w:sz w:val="22"/>
          <w:szCs w:val="22"/>
          <w:lang w:val="nl-BE"/>
        </w:rPr>
        <w:t>Babcock</w:t>
      </w:r>
      <w:r w:rsidRPr="005B0BBC">
        <w:rPr>
          <w:rFonts w:cstheme="minorHAnsi"/>
          <w:sz w:val="22"/>
          <w:szCs w:val="22"/>
          <w:lang w:val="en-US"/>
        </w:rPr>
        <w:t xml:space="preserve"> &amp; Wilcox (BX)</w:t>
      </w:r>
    </w:p>
    <w:p w14:paraId="0968CCF1" w14:textId="77777777" w:rsidR="00894DC3" w:rsidRPr="005B0BBC" w:rsidRDefault="00894DC3" w:rsidP="00894DC3">
      <w:pPr>
        <w:pStyle w:val="ListParagraph"/>
        <w:numPr>
          <w:ilvl w:val="0"/>
          <w:numId w:val="28"/>
        </w:numPr>
        <w:rPr>
          <w:rFonts w:cstheme="minorHAnsi"/>
          <w:sz w:val="22"/>
          <w:szCs w:val="22"/>
          <w:lang w:val="nl-BE"/>
        </w:rPr>
      </w:pPr>
      <w:r w:rsidRPr="005B0BBC">
        <w:rPr>
          <w:rFonts w:cstheme="minorHAnsi"/>
          <w:sz w:val="22"/>
          <w:szCs w:val="22"/>
          <w:lang w:val="nl-BE"/>
        </w:rPr>
        <w:t>KKR &amp; Co. Inc. (KKR)</w:t>
      </w:r>
    </w:p>
    <w:p w14:paraId="148AE8D5" w14:textId="77777777" w:rsidR="00894DC3" w:rsidRPr="00746E51" w:rsidRDefault="00894DC3" w:rsidP="00894DC3">
      <w:pPr>
        <w:pStyle w:val="ListParagraph"/>
        <w:numPr>
          <w:ilvl w:val="0"/>
          <w:numId w:val="28"/>
        </w:numPr>
        <w:rPr>
          <w:rFonts w:cstheme="minorHAnsi"/>
          <w:sz w:val="22"/>
          <w:szCs w:val="22"/>
          <w:lang w:val="nl-BE"/>
        </w:rPr>
      </w:pPr>
      <w:r w:rsidRPr="005B0BBC">
        <w:rPr>
          <w:rFonts w:cstheme="minorHAnsi"/>
          <w:sz w:val="22"/>
          <w:szCs w:val="22"/>
          <w:lang w:val="nl-BE"/>
        </w:rPr>
        <w:t>Mastercard Inc. (MA)</w:t>
      </w:r>
    </w:p>
    <w:p w14:paraId="3012FE75" w14:textId="77777777" w:rsidR="00894DC3" w:rsidRDefault="00894DC3" w:rsidP="00894DC3">
      <w:pPr>
        <w:rPr>
          <w:rFonts w:cstheme="minorHAnsi"/>
          <w:lang w:val="nl-BE"/>
        </w:rPr>
      </w:pPr>
    </w:p>
    <w:p w14:paraId="3E24C962" w14:textId="7CBED5CD" w:rsidR="00894DC3" w:rsidRPr="00643235" w:rsidRDefault="00894DC3" w:rsidP="00894DC3">
      <w:pPr>
        <w:rPr>
          <w:rFonts w:cstheme="minorHAnsi"/>
          <w:lang w:val="nl-BE"/>
        </w:rPr>
      </w:pPr>
      <w:r w:rsidRPr="00D02887">
        <w:rPr>
          <w:rFonts w:cstheme="minorHAnsi"/>
          <w:b/>
          <w:bCs/>
          <w:lang w:val="nl-BE"/>
        </w:rPr>
        <w:t xml:space="preserve">Natural Gas </w:t>
      </w:r>
      <w:r>
        <w:rPr>
          <w:rFonts w:cstheme="minorHAnsi"/>
          <w:b/>
          <w:bCs/>
          <w:lang w:val="nl-BE"/>
        </w:rPr>
        <w:br/>
      </w:r>
      <w:r w:rsidRPr="000C4ECE">
        <w:rPr>
          <w:rFonts w:cstheme="minorHAnsi"/>
          <w:lang w:val="nl-BE"/>
        </w:rPr>
        <w:t xml:space="preserve">Net als andere grondstoffen zien ook </w:t>
      </w:r>
      <w:r>
        <w:rPr>
          <w:rFonts w:cstheme="minorHAnsi"/>
          <w:lang w:val="nl-BE"/>
        </w:rPr>
        <w:t>“</w:t>
      </w:r>
      <w:r w:rsidRPr="000C4ECE">
        <w:rPr>
          <w:rFonts w:cstheme="minorHAnsi"/>
          <w:lang w:val="nl-BE"/>
        </w:rPr>
        <w:t>Natural Gas</w:t>
      </w:r>
      <w:r>
        <w:rPr>
          <w:rFonts w:cstheme="minorHAnsi"/>
          <w:lang w:val="nl-BE"/>
        </w:rPr>
        <w:t>”</w:t>
      </w:r>
      <w:r w:rsidRPr="000C4ECE">
        <w:rPr>
          <w:rFonts w:cstheme="minorHAnsi"/>
          <w:lang w:val="nl-BE"/>
        </w:rPr>
        <w:t xml:space="preserve"> verder dalen.</w:t>
      </w:r>
    </w:p>
    <w:p w14:paraId="244E85C0" w14:textId="77777777" w:rsidR="00894DC3" w:rsidRPr="000C4ECE" w:rsidRDefault="00894DC3" w:rsidP="00894DC3">
      <w:pPr>
        <w:rPr>
          <w:rFonts w:cstheme="minorHAnsi"/>
          <w:lang w:val="nl-BE"/>
        </w:rPr>
      </w:pPr>
      <w:r w:rsidRPr="000C4ECE">
        <w:rPr>
          <w:rFonts w:cstheme="minorHAnsi"/>
          <w:lang w:val="nl-BE"/>
        </w:rPr>
        <w:t xml:space="preserve">Hieronder de </w:t>
      </w:r>
      <w:r>
        <w:rPr>
          <w:rFonts w:cstheme="minorHAnsi"/>
          <w:lang w:val="nl-BE"/>
        </w:rPr>
        <w:t>weekgrafiek</w:t>
      </w:r>
      <w:r w:rsidRPr="000C4ECE">
        <w:rPr>
          <w:rFonts w:cstheme="minorHAnsi"/>
          <w:lang w:val="nl-BE"/>
        </w:rPr>
        <w:t xml:space="preserve"> van </w:t>
      </w:r>
      <w:r>
        <w:rPr>
          <w:rFonts w:cstheme="minorHAnsi"/>
          <w:lang w:val="nl-BE"/>
        </w:rPr>
        <w:t>Natural Gas</w:t>
      </w:r>
      <w:r w:rsidRPr="000C4ECE">
        <w:rPr>
          <w:rFonts w:cstheme="minorHAnsi"/>
          <w:lang w:val="nl-BE"/>
        </w:rPr>
        <w:t>.</w:t>
      </w:r>
    </w:p>
    <w:p w14:paraId="1F8CF45D" w14:textId="401D0A64" w:rsidR="00894DC3" w:rsidRPr="00643235" w:rsidRDefault="00894DC3" w:rsidP="00643235">
      <w:pPr>
        <w:jc w:val="center"/>
        <w:rPr>
          <w:rFonts w:cstheme="minorHAnsi"/>
          <w:lang w:val="nl-BE"/>
        </w:rPr>
      </w:pPr>
      <w:r w:rsidRPr="00060DD6">
        <w:rPr>
          <w:rFonts w:cstheme="minorHAnsi"/>
          <w:lang w:val="nl-BE"/>
        </w:rPr>
        <w:drawing>
          <wp:inline distT="0" distB="0" distL="0" distR="0" wp14:anchorId="0534F2FD" wp14:editId="5B5A82BD">
            <wp:extent cx="5585233" cy="3562985"/>
            <wp:effectExtent l="0" t="0" r="3175" b="5715"/>
            <wp:docPr id="34" name="Picture 3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histogram&#10;&#10;Description automatically generated"/>
                    <pic:cNvPicPr/>
                  </pic:nvPicPr>
                  <pic:blipFill rotWithShape="1">
                    <a:blip r:embed="rId27"/>
                    <a:srcRect l="1164" t="3301" r="1355" b="3941"/>
                    <a:stretch/>
                  </pic:blipFill>
                  <pic:spPr bwMode="auto">
                    <a:xfrm>
                      <a:off x="0" y="0"/>
                      <a:ext cx="5587034" cy="3564134"/>
                    </a:xfrm>
                    <a:prstGeom prst="rect">
                      <a:avLst/>
                    </a:prstGeom>
                    <a:ln>
                      <a:noFill/>
                    </a:ln>
                    <a:extLst>
                      <a:ext uri="{53640926-AAD7-44D8-BBD7-CCE9431645EC}">
                        <a14:shadowObscured xmlns:a14="http://schemas.microsoft.com/office/drawing/2010/main"/>
                      </a:ext>
                    </a:extLst>
                  </pic:spPr>
                </pic:pic>
              </a:graphicData>
            </a:graphic>
          </wp:inline>
        </w:drawing>
      </w:r>
    </w:p>
    <w:p w14:paraId="4C6EE85C" w14:textId="35246DFA" w:rsidR="00894DC3" w:rsidRPr="00643235" w:rsidRDefault="00894DC3" w:rsidP="00894DC3">
      <w:pPr>
        <w:rPr>
          <w:rFonts w:cstheme="minorHAnsi"/>
          <w:lang w:val="nl-BE"/>
        </w:rPr>
      </w:pPr>
      <w:r>
        <w:rPr>
          <w:rFonts w:cstheme="minorHAnsi"/>
          <w:b/>
          <w:bCs/>
          <w:lang w:val="nl-BE"/>
        </w:rPr>
        <w:t xml:space="preserve">Luxe </w:t>
      </w:r>
      <w:r w:rsidRPr="005B0BBC">
        <w:rPr>
          <w:rFonts w:cstheme="minorHAnsi"/>
          <w:b/>
          <w:bCs/>
          <w:lang w:val="nl-BE"/>
        </w:rPr>
        <w:t>Consum</w:t>
      </w:r>
      <w:r>
        <w:rPr>
          <w:rFonts w:cstheme="minorHAnsi"/>
          <w:b/>
          <w:bCs/>
          <w:lang w:val="nl-BE"/>
        </w:rPr>
        <w:t>ptiegoederen</w:t>
      </w:r>
      <w:r>
        <w:rPr>
          <w:rFonts w:cstheme="minorHAnsi"/>
          <w:b/>
          <w:bCs/>
          <w:lang w:val="nl-BE"/>
        </w:rPr>
        <w:br/>
      </w:r>
      <w:r>
        <w:rPr>
          <w:rFonts w:cstheme="minorHAnsi"/>
          <w:lang w:val="nl-BE"/>
        </w:rPr>
        <w:t>De sector</w:t>
      </w:r>
      <w:r w:rsidRPr="000C4ECE">
        <w:rPr>
          <w:rFonts w:cstheme="minorHAnsi"/>
          <w:lang w:val="nl-BE"/>
        </w:rPr>
        <w:t xml:space="preserve"> van luxe consumptiegoederen krijgt het moeilijk door de combinatie van aanhoudende inflatie en vertragende economische groei. Het is daarom passend om deze short in de portefeuille te hebben</w:t>
      </w:r>
      <w:r>
        <w:rPr>
          <w:rFonts w:cstheme="minorHAnsi"/>
          <w:lang w:val="nl-BE"/>
        </w:rPr>
        <w:t>.</w:t>
      </w:r>
    </w:p>
    <w:p w14:paraId="55D4FFA4" w14:textId="77777777" w:rsidR="00894DC3" w:rsidRPr="000C4ECE" w:rsidRDefault="00894DC3" w:rsidP="00894DC3">
      <w:pPr>
        <w:rPr>
          <w:rFonts w:cstheme="minorHAnsi"/>
          <w:lang w:val="nl-BE"/>
        </w:rPr>
      </w:pPr>
      <w:r w:rsidRPr="000C4ECE">
        <w:rPr>
          <w:rFonts w:cstheme="minorHAnsi"/>
          <w:lang w:val="nl-BE"/>
        </w:rPr>
        <w:t>Hieronder vindt de weekly chart van XLY.</w:t>
      </w:r>
    </w:p>
    <w:p w14:paraId="676017D5" w14:textId="77777777" w:rsidR="00894DC3" w:rsidRDefault="00894DC3" w:rsidP="00894DC3">
      <w:pPr>
        <w:jc w:val="center"/>
        <w:rPr>
          <w:rFonts w:cstheme="minorHAnsi"/>
          <w:lang w:val="en-US"/>
        </w:rPr>
      </w:pPr>
      <w:r w:rsidRPr="00060DD6">
        <w:rPr>
          <w:rFonts w:cstheme="minorHAnsi"/>
          <w:lang w:val="en-US"/>
        </w:rPr>
        <w:lastRenderedPageBreak/>
        <w:drawing>
          <wp:inline distT="0" distB="0" distL="0" distR="0" wp14:anchorId="3A567AA8" wp14:editId="22AC4B63">
            <wp:extent cx="5624135" cy="3569970"/>
            <wp:effectExtent l="0" t="0" r="2540" b="0"/>
            <wp:docPr id="35" name="Picture 35"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line chart, histogram&#10;&#10;Description automatically generated"/>
                    <pic:cNvPicPr/>
                  </pic:nvPicPr>
                  <pic:blipFill rotWithShape="1">
                    <a:blip r:embed="rId28"/>
                    <a:srcRect l="583" t="2954" r="1268" b="4114"/>
                    <a:stretch/>
                  </pic:blipFill>
                  <pic:spPr bwMode="auto">
                    <a:xfrm>
                      <a:off x="0" y="0"/>
                      <a:ext cx="5625491" cy="3570831"/>
                    </a:xfrm>
                    <a:prstGeom prst="rect">
                      <a:avLst/>
                    </a:prstGeom>
                    <a:ln>
                      <a:noFill/>
                    </a:ln>
                    <a:extLst>
                      <a:ext uri="{53640926-AAD7-44D8-BBD7-CCE9431645EC}">
                        <a14:shadowObscured xmlns:a14="http://schemas.microsoft.com/office/drawing/2010/main"/>
                      </a:ext>
                    </a:extLst>
                  </pic:spPr>
                </pic:pic>
              </a:graphicData>
            </a:graphic>
          </wp:inline>
        </w:drawing>
      </w:r>
    </w:p>
    <w:p w14:paraId="6C7F3DBD" w14:textId="77777777" w:rsidR="00894DC3" w:rsidRPr="00D11F45" w:rsidRDefault="00894DC3" w:rsidP="00894DC3">
      <w:pPr>
        <w:rPr>
          <w:rFonts w:cstheme="minorHAnsi"/>
          <w:lang w:val="nl-BE"/>
        </w:rPr>
      </w:pPr>
      <w:r w:rsidRPr="00D11F45">
        <w:rPr>
          <w:rFonts w:cstheme="minorHAnsi"/>
          <w:lang w:val="nl-BE"/>
        </w:rPr>
        <w:t xml:space="preserve">In de </w:t>
      </w:r>
      <w:r w:rsidRPr="00FB6CC6">
        <w:rPr>
          <w:rFonts w:cstheme="minorHAnsi"/>
          <w:lang w:val="nl-BE"/>
        </w:rPr>
        <w:t xml:space="preserve">luxe consumptiegoederen </w:t>
      </w:r>
      <w:r w:rsidRPr="00D11F45">
        <w:rPr>
          <w:rFonts w:cstheme="minorHAnsi"/>
          <w:lang w:val="nl-BE"/>
        </w:rPr>
        <w:t>zoeken we naar aandelen met een hoge beta, hoge schulden en over het algemeen overgewaardeerde aandelen voor de shorts. De volgende selectie past het best in dit gebied:</w:t>
      </w:r>
    </w:p>
    <w:p w14:paraId="6870630F" w14:textId="77777777" w:rsidR="00894DC3" w:rsidRPr="005B0BBC" w:rsidRDefault="00894DC3" w:rsidP="00894DC3">
      <w:pPr>
        <w:pStyle w:val="ListParagraph"/>
        <w:numPr>
          <w:ilvl w:val="0"/>
          <w:numId w:val="29"/>
        </w:numPr>
        <w:rPr>
          <w:rFonts w:cstheme="minorHAnsi"/>
          <w:sz w:val="22"/>
          <w:szCs w:val="22"/>
          <w:lang w:val="nl-BE"/>
        </w:rPr>
      </w:pPr>
      <w:r w:rsidRPr="005B0BBC">
        <w:rPr>
          <w:rFonts w:cstheme="minorHAnsi"/>
          <w:sz w:val="22"/>
          <w:szCs w:val="22"/>
          <w:lang w:val="nl-BE"/>
        </w:rPr>
        <w:t>Etsy, Inc. (ETSY)</w:t>
      </w:r>
    </w:p>
    <w:p w14:paraId="3A9529C4" w14:textId="77777777" w:rsidR="00894DC3" w:rsidRPr="005B0BBC" w:rsidRDefault="00894DC3" w:rsidP="00894DC3">
      <w:pPr>
        <w:pStyle w:val="ListParagraph"/>
        <w:numPr>
          <w:ilvl w:val="0"/>
          <w:numId w:val="29"/>
        </w:numPr>
        <w:rPr>
          <w:rFonts w:cstheme="minorHAnsi"/>
          <w:sz w:val="22"/>
          <w:szCs w:val="22"/>
          <w:lang w:val="nl-BE"/>
        </w:rPr>
      </w:pPr>
      <w:r w:rsidRPr="005B0BBC">
        <w:rPr>
          <w:rFonts w:cstheme="minorHAnsi"/>
          <w:sz w:val="22"/>
          <w:szCs w:val="22"/>
          <w:lang w:val="nl-BE"/>
        </w:rPr>
        <w:t>Expedia Group, Inc. (EXPE)</w:t>
      </w:r>
    </w:p>
    <w:p w14:paraId="07700C96" w14:textId="77777777" w:rsidR="00894DC3" w:rsidRPr="00FE11FC" w:rsidRDefault="00894DC3" w:rsidP="00894DC3">
      <w:pPr>
        <w:pStyle w:val="ListParagraph"/>
        <w:numPr>
          <w:ilvl w:val="0"/>
          <w:numId w:val="29"/>
        </w:numPr>
        <w:rPr>
          <w:rFonts w:cstheme="minorHAnsi"/>
          <w:sz w:val="22"/>
          <w:szCs w:val="22"/>
          <w:lang w:val="nl-BE"/>
        </w:rPr>
      </w:pPr>
      <w:proofErr w:type="spellStart"/>
      <w:r w:rsidRPr="000E28DF">
        <w:rPr>
          <w:rFonts w:cstheme="minorHAnsi"/>
          <w:sz w:val="22"/>
          <w:szCs w:val="22"/>
          <w:lang w:val="en-US"/>
        </w:rPr>
        <w:t>MercadoLibre</w:t>
      </w:r>
      <w:proofErr w:type="spellEnd"/>
      <w:r w:rsidRPr="000E28DF">
        <w:rPr>
          <w:rFonts w:cstheme="minorHAnsi"/>
          <w:sz w:val="22"/>
          <w:szCs w:val="22"/>
          <w:lang w:val="en-US"/>
        </w:rPr>
        <w:t>, Inc. (MELI)</w:t>
      </w:r>
      <w:r>
        <w:rPr>
          <w:rFonts w:cstheme="minorHAnsi"/>
          <w:sz w:val="22"/>
          <w:szCs w:val="22"/>
          <w:lang w:val="en-US"/>
        </w:rPr>
        <w:br/>
      </w:r>
    </w:p>
    <w:p w14:paraId="60F80698" w14:textId="13DD19AE" w:rsidR="00A14B99" w:rsidRDefault="00894DC3" w:rsidP="00894DC3">
      <w:pPr>
        <w:rPr>
          <w:rFonts w:cstheme="minorHAnsi"/>
          <w:lang w:val="nl-BE"/>
        </w:rPr>
      </w:pPr>
      <w:r w:rsidRPr="00D82C29">
        <w:rPr>
          <w:rFonts w:cstheme="minorHAnsi"/>
          <w:lang w:val="nl-BE"/>
        </w:rPr>
        <w:t xml:space="preserve">Ik hoop dat u genoten heeft van deze editie van </w:t>
      </w:r>
      <w:r>
        <w:rPr>
          <w:rFonts w:cstheme="minorHAnsi"/>
          <w:lang w:val="nl-BE"/>
        </w:rPr>
        <w:t>Macro Trader</w:t>
      </w:r>
      <w:r w:rsidRPr="00D82C29">
        <w:rPr>
          <w:rFonts w:cstheme="minorHAnsi"/>
          <w:lang w:val="nl-BE"/>
        </w:rPr>
        <w:t>. Ik wens je veel succes op de markten!</w:t>
      </w:r>
    </w:p>
    <w:p w14:paraId="156F3DB5" w14:textId="2621DEDF" w:rsidR="00894DC3" w:rsidRPr="00A14B99" w:rsidRDefault="00894DC3" w:rsidP="00894DC3">
      <w:pPr>
        <w:rPr>
          <w:rFonts w:cstheme="minorHAnsi"/>
          <w:b/>
          <w:bCs/>
        </w:rPr>
      </w:pPr>
      <w:r w:rsidRPr="00D82C29">
        <w:rPr>
          <w:rFonts w:cstheme="minorHAnsi"/>
          <w:lang w:val="nl-BE"/>
        </w:rPr>
        <w:t>Philippe</w:t>
      </w:r>
    </w:p>
    <w:p w14:paraId="210341AB" w14:textId="77777777" w:rsidR="00D73502" w:rsidRDefault="00D73502" w:rsidP="00D73502">
      <w:pPr>
        <w:rPr>
          <w:rFonts w:cstheme="minorHAnsi"/>
          <w:lang w:val="nl-BE"/>
        </w:rPr>
      </w:pPr>
    </w:p>
    <w:p w14:paraId="7CB5CF2D" w14:textId="242EE5CE" w:rsidR="00D73502" w:rsidRDefault="00D73502" w:rsidP="00D73502">
      <w:pPr>
        <w:rPr>
          <w:rFonts w:cstheme="minorHAnsi"/>
          <w:lang w:val="nl-BE"/>
        </w:rPr>
      </w:pPr>
    </w:p>
    <w:p w14:paraId="36075169" w14:textId="77777777" w:rsidR="00A14B99" w:rsidRDefault="00A14B99" w:rsidP="00D73502">
      <w:pPr>
        <w:rPr>
          <w:rFonts w:cstheme="minorHAnsi"/>
          <w:lang w:val="nl-BE"/>
        </w:rPr>
      </w:pPr>
    </w:p>
    <w:p w14:paraId="67787994" w14:textId="77777777" w:rsidR="00A14B99" w:rsidRDefault="00A14B99" w:rsidP="00D73502">
      <w:pPr>
        <w:rPr>
          <w:rFonts w:cstheme="minorHAnsi"/>
          <w:lang w:val="nl-BE"/>
        </w:rPr>
      </w:pPr>
    </w:p>
    <w:p w14:paraId="771428F2" w14:textId="77777777" w:rsidR="00D73502" w:rsidRDefault="00D73502" w:rsidP="00D73502">
      <w:pPr>
        <w:rPr>
          <w:rFonts w:cstheme="minorHAnsi"/>
          <w:lang w:val="nl-BE"/>
        </w:rPr>
      </w:pPr>
    </w:p>
    <w:p w14:paraId="04B24957" w14:textId="77777777" w:rsidR="00D73502" w:rsidRDefault="00D73502" w:rsidP="00D73502">
      <w:pPr>
        <w:rPr>
          <w:rFonts w:cstheme="minorHAnsi"/>
          <w:lang w:val="nl-BE"/>
        </w:rPr>
      </w:pPr>
    </w:p>
    <w:p w14:paraId="0E157D42" w14:textId="77777777" w:rsidR="00D73502" w:rsidRDefault="00D73502" w:rsidP="00D73502">
      <w:pPr>
        <w:rPr>
          <w:rFonts w:cstheme="minorHAnsi"/>
          <w:lang w:val="nl-BE"/>
        </w:rPr>
      </w:pPr>
    </w:p>
    <w:p w14:paraId="40009D68" w14:textId="77777777" w:rsidR="00FE11FC" w:rsidRDefault="00FE11FC" w:rsidP="00D73502">
      <w:pPr>
        <w:rPr>
          <w:rFonts w:eastAsia="Times New Roman" w:cs="Arial"/>
          <w:i/>
          <w:iCs/>
          <w:color w:val="444444"/>
          <w:sz w:val="18"/>
          <w:szCs w:val="18"/>
          <w:lang w:val="nl-BE" w:eastAsia="en-GB"/>
        </w:rPr>
      </w:pPr>
    </w:p>
    <w:p w14:paraId="325D347D" w14:textId="72A36330" w:rsidR="0009022F" w:rsidRPr="00D73502" w:rsidRDefault="000F69E2" w:rsidP="00D73502">
      <w:pPr>
        <w:rPr>
          <w:rFonts w:cstheme="minorHAnsi"/>
          <w:lang w:val="nl-BE"/>
        </w:rPr>
      </w:pPr>
      <w:r w:rsidRPr="0090446B">
        <w:rPr>
          <w:rFonts w:eastAsia="Times New Roman" w:cs="Arial"/>
          <w:i/>
          <w:iCs/>
          <w:color w:val="444444"/>
          <w:sz w:val="18"/>
          <w:szCs w:val="18"/>
          <w:lang w:val="nl-BE" w:eastAsia="en-GB"/>
        </w:rPr>
        <w:t xml:space="preserve">Disclaimer: Dit rapport is een uitgave van </w:t>
      </w:r>
      <w:r>
        <w:rPr>
          <w:rFonts w:eastAsia="Times New Roman" w:cs="Arial"/>
          <w:i/>
          <w:iCs/>
          <w:color w:val="444444"/>
          <w:sz w:val="18"/>
          <w:szCs w:val="18"/>
          <w:lang w:val="nl-BE" w:eastAsia="en-GB"/>
        </w:rPr>
        <w:t>Beurssignalen</w:t>
      </w:r>
      <w:r w:rsidRPr="0090446B">
        <w:rPr>
          <w:rFonts w:eastAsia="Times New Roman" w:cs="Arial"/>
          <w:i/>
          <w:iCs/>
          <w:color w:val="444444"/>
          <w:sz w:val="18"/>
          <w:szCs w:val="18"/>
          <w:lang w:val="nl-BE" w:eastAsia="en-GB"/>
        </w:rPr>
        <w:t xml:space="preserve"> dat uitsluitend verspreid wordt aan de abonnees die de algemene voorwaarden hebben aanvaard (https://</w:t>
      </w:r>
      <w:r>
        <w:rPr>
          <w:rFonts w:eastAsia="Times New Roman" w:cs="Arial"/>
          <w:i/>
          <w:iCs/>
          <w:color w:val="444444"/>
          <w:sz w:val="18"/>
          <w:szCs w:val="18"/>
          <w:lang w:val="nl-BE" w:eastAsia="en-GB"/>
        </w:rPr>
        <w:t>beurssignalen</w:t>
      </w:r>
      <w:r w:rsidRPr="0090446B">
        <w:rPr>
          <w:rFonts w:eastAsia="Times New Roman" w:cs="Arial"/>
          <w:i/>
          <w:iCs/>
          <w:color w:val="444444"/>
          <w:sz w:val="18"/>
          <w:szCs w:val="18"/>
          <w:lang w:val="nl-BE" w:eastAsia="en-GB"/>
        </w:rPr>
        <w:t>.com/). Dit rapport is auteursrechtelijk beschermd, waarbij elke onrechtmatige verspreiding van dit rapport aanleiding zal geven tot een forfaitaire schadevergoeding van 10.000 EUR per inbreuk, ongeacht het recht van</w:t>
      </w:r>
      <w:r>
        <w:rPr>
          <w:rFonts w:eastAsia="Times New Roman" w:cs="Arial"/>
          <w:i/>
          <w:iCs/>
          <w:color w:val="444444"/>
          <w:sz w:val="18"/>
          <w:szCs w:val="18"/>
          <w:lang w:val="nl-BE" w:eastAsia="en-GB"/>
        </w:rPr>
        <w:t xml:space="preserve"> Beurssignalen</w:t>
      </w:r>
      <w:r w:rsidRPr="0090446B">
        <w:rPr>
          <w:rFonts w:eastAsia="Times New Roman" w:cs="Arial"/>
          <w:i/>
          <w:iCs/>
          <w:color w:val="444444"/>
          <w:sz w:val="18"/>
          <w:szCs w:val="18"/>
          <w:lang w:val="nl-BE" w:eastAsia="en-GB"/>
        </w:rPr>
        <w:t xml:space="preserve"> om haar hogere schade te begroten. Dit rapport is niet bedoeld om enig persoon tot het kopen of verkopen van enig product aan te zetten en kan niet beschouwd worden als beleggingsadvies.</w:t>
      </w:r>
    </w:p>
    <w:sectPr w:rsidR="0009022F" w:rsidRPr="00D73502" w:rsidSect="00252D0A">
      <w:headerReference w:type="even" r:id="rId29"/>
      <w:headerReference w:type="default" r:id="rId30"/>
      <w:footerReference w:type="even" r:id="rId31"/>
      <w:footerReference w:type="default" r:id="rId32"/>
      <w:headerReference w:type="first" r:id="rId33"/>
      <w:footerReference w:type="first" r:id="rId34"/>
      <w:pgSz w:w="11906" w:h="16838"/>
      <w:pgMar w:top="936" w:right="936" w:bottom="1440" w:left="936" w:header="86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0F395" w14:textId="77777777" w:rsidR="002403B5" w:rsidRDefault="002403B5" w:rsidP="007A7E9E">
      <w:pPr>
        <w:spacing w:after="0" w:line="240" w:lineRule="auto"/>
      </w:pPr>
      <w:r>
        <w:separator/>
      </w:r>
    </w:p>
  </w:endnote>
  <w:endnote w:type="continuationSeparator" w:id="0">
    <w:p w14:paraId="0331DC5A" w14:textId="77777777" w:rsidR="002403B5" w:rsidRDefault="002403B5" w:rsidP="007A7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5DA4B" w14:textId="77777777" w:rsidR="00B04CC0" w:rsidRDefault="00B04C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BEFE" w14:textId="3CAF9537" w:rsidR="00D309FB" w:rsidRPr="00022809" w:rsidRDefault="00AC18B5" w:rsidP="00AF364C">
    <w:pPr>
      <w:pStyle w:val="Footer"/>
      <w:spacing w:line="276" w:lineRule="auto"/>
      <w:jc w:val="right"/>
      <w:rPr>
        <w:rFonts w:ascii="Helvetica Neue" w:hAnsi="Helvetica Neue"/>
        <w:b/>
        <w:color w:val="FFFFFF" w:themeColor="background1"/>
      </w:rPr>
    </w:pPr>
    <w:r>
      <w:rPr>
        <w:noProof/>
      </w:rPr>
      <mc:AlternateContent>
        <mc:Choice Requires="wps">
          <w:drawing>
            <wp:anchor distT="0" distB="0" distL="114300" distR="114300" simplePos="0" relativeHeight="251664896" behindDoc="0" locked="0" layoutInCell="1" allowOverlap="1" wp14:anchorId="128CC54E" wp14:editId="36FC31C7">
              <wp:simplePos x="0" y="0"/>
              <wp:positionH relativeFrom="column">
                <wp:posOffset>-76200</wp:posOffset>
              </wp:positionH>
              <wp:positionV relativeFrom="page">
                <wp:posOffset>10285095</wp:posOffset>
              </wp:positionV>
              <wp:extent cx="2782570" cy="243840"/>
              <wp:effectExtent l="0" t="0" r="0" b="3810"/>
              <wp:wrapNone/>
              <wp:docPr id="26" name="Tekstvak 26"/>
              <wp:cNvGraphicFramePr/>
              <a:graphic xmlns:a="http://schemas.openxmlformats.org/drawingml/2006/main">
                <a:graphicData uri="http://schemas.microsoft.com/office/word/2010/wordprocessingShape">
                  <wps:wsp>
                    <wps:cNvSpPr txBox="1"/>
                    <wps:spPr>
                      <a:xfrm>
                        <a:off x="0" y="0"/>
                        <a:ext cx="2782570" cy="243840"/>
                      </a:xfrm>
                      <a:prstGeom prst="rect">
                        <a:avLst/>
                      </a:prstGeom>
                      <a:noFill/>
                      <a:ln>
                        <a:noFill/>
                      </a:ln>
                    </wps:spPr>
                    <wps:txbx>
                      <w:txbxContent>
                        <w:p w14:paraId="7995DBD2" w14:textId="77777777" w:rsidR="00022809" w:rsidRPr="006E1D94" w:rsidRDefault="00022809" w:rsidP="00022809">
                          <w:pPr>
                            <w:pStyle w:val="Footer"/>
                            <w:jc w:val="center"/>
                            <w:rPr>
                              <w:b/>
                              <w:bCs/>
                              <w:color w:val="FFFFFF" w:themeColor="background1"/>
                              <w:sz w:val="20"/>
                              <w:szCs w:val="20"/>
                              <w14:textOutline w14:w="0" w14:cap="flat" w14:cmpd="sng" w14:algn="ctr">
                                <w14:noFill/>
                                <w14:prstDash w14:val="solid"/>
                                <w14:round/>
                              </w14:textOutline>
                            </w:rPr>
                          </w:pPr>
                          <w:r w:rsidRPr="006E1D94">
                            <w:rPr>
                              <w:rFonts w:ascii="Garamond" w:hAnsi="Garamond"/>
                              <w:b/>
                              <w:bCs/>
                              <w:color w:val="FFFFFF" w:themeColor="background1"/>
                              <w:sz w:val="24"/>
                              <w:szCs w:val="24"/>
                              <w14:textOutline w14:w="0" w14:cap="flat" w14:cmpd="sng" w14:algn="ctr">
                                <w14:noFill/>
                                <w14:prstDash w14:val="solid"/>
                                <w14:round/>
                              </w14:textOutline>
                            </w:rPr>
                            <w:t xml:space="preserve">Beurssignalen Macro </w:t>
                          </w:r>
                          <w:proofErr w:type="spellStart"/>
                          <w:r w:rsidRPr="006E1D94">
                            <w:rPr>
                              <w:rFonts w:ascii="Garamond" w:hAnsi="Garamond"/>
                              <w:b/>
                              <w:bCs/>
                              <w:color w:val="FFFFFF" w:themeColor="background1"/>
                              <w:sz w:val="24"/>
                              <w:szCs w:val="24"/>
                              <w14:textOutline w14:w="0" w14:cap="flat" w14:cmpd="sng" w14:algn="ctr">
                                <w14:noFill/>
                                <w14:prstDash w14:val="solid"/>
                                <w14:round/>
                              </w14:textOutline>
                            </w:rPr>
                            <w:t>Trader</w:t>
                          </w:r>
                          <w:proofErr w:type="spellEnd"/>
                          <w:r w:rsidRPr="006E1D94">
                            <w:rPr>
                              <w:rFonts w:ascii="Garamond" w:hAnsi="Garamond"/>
                              <w:b/>
                              <w:bCs/>
                              <w:color w:val="FFFFFF" w:themeColor="background1"/>
                              <w:sz w:val="24"/>
                              <w:szCs w:val="24"/>
                              <w14:textOutline w14:w="0" w14:cap="flat" w14:cmpd="sng" w14:algn="ctr">
                                <w14:noFill/>
                                <w14:prstDash w14:val="solid"/>
                                <w14:round/>
                              </w14:textOutline>
                            </w:rPr>
                            <w:t xml:space="preserve"> 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28CC54E" id="_x0000_t202" coordsize="21600,21600" o:spt="202" path="m,l,21600r21600,l21600,xe">
              <v:stroke joinstyle="miter"/>
              <v:path gradientshapeok="t" o:connecttype="rect"/>
            </v:shapetype>
            <v:shape id="Tekstvak 26" o:spid="_x0000_s1026" type="#_x0000_t202" style="position:absolute;left:0;text-align:left;margin-left:-6pt;margin-top:809.85pt;width:219.1pt;height:19.2pt;z-index:251664896;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" filled="f" stroked="f">
              <v:textbox style="mso-fit-shape-to-text:t">
                <w:txbxContent>
                  <w:p w14:paraId="7995DBD2" w14:textId="77777777" w:rsidR="00022809" w:rsidRPr="006E1D94" w:rsidRDefault="00022809" w:rsidP="00022809">
                    <w:pPr>
                      <w:pStyle w:val="Footer"/>
                      <w:jc w:val="center"/>
                      <w:rPr>
                        <w:b/>
                        <w:bCs/>
                        <w:color w:val="FFFFFF" w:themeColor="background1"/>
                        <w:sz w:val="20"/>
                        <w:szCs w:val="20"/>
                        <w14:textOutline w14:w="0" w14:cap="flat" w14:cmpd="sng" w14:algn="ctr">
                          <w14:noFill/>
                          <w14:prstDash w14:val="solid"/>
                          <w14:round/>
                        </w14:textOutline>
                      </w:rPr>
                    </w:pPr>
                    <w:r w:rsidRPr="006E1D94">
                      <w:rPr>
                        <w:rFonts w:ascii="Garamond" w:hAnsi="Garamond"/>
                        <w:b/>
                        <w:bCs/>
                        <w:color w:val="FFFFFF" w:themeColor="background1"/>
                        <w:sz w:val="24"/>
                        <w:szCs w:val="24"/>
                        <w14:textOutline w14:w="0" w14:cap="flat" w14:cmpd="sng" w14:algn="ctr">
                          <w14:noFill/>
                          <w14:prstDash w14:val="solid"/>
                          <w14:round/>
                        </w14:textOutline>
                      </w:rPr>
                      <w:t xml:space="preserve">Beurssignalen Macro </w:t>
                    </w:r>
                    <w:proofErr w:type="spellStart"/>
                    <w:r w:rsidRPr="006E1D94">
                      <w:rPr>
                        <w:rFonts w:ascii="Garamond" w:hAnsi="Garamond"/>
                        <w:b/>
                        <w:bCs/>
                        <w:color w:val="FFFFFF" w:themeColor="background1"/>
                        <w:sz w:val="24"/>
                        <w:szCs w:val="24"/>
                        <w14:textOutline w14:w="0" w14:cap="flat" w14:cmpd="sng" w14:algn="ctr">
                          <w14:noFill/>
                          <w14:prstDash w14:val="solid"/>
                          <w14:round/>
                        </w14:textOutline>
                      </w:rPr>
                      <w:t>Trader</w:t>
                    </w:r>
                    <w:proofErr w:type="spellEnd"/>
                    <w:r w:rsidRPr="006E1D94">
                      <w:rPr>
                        <w:rFonts w:ascii="Garamond" w:hAnsi="Garamond"/>
                        <w:b/>
                        <w:bCs/>
                        <w:color w:val="FFFFFF" w:themeColor="background1"/>
                        <w:sz w:val="24"/>
                        <w:szCs w:val="24"/>
                        <w14:textOutline w14:w="0" w14:cap="flat" w14:cmpd="sng" w14:algn="ctr">
                          <w14:noFill/>
                          <w14:prstDash w14:val="solid"/>
                          <w14:round/>
                        </w14:textOutline>
                      </w:rPr>
                      <w:t xml:space="preserve"> update</w:t>
                    </w:r>
                  </w:p>
                </w:txbxContent>
              </v:textbox>
              <w10:wrap anchory="page"/>
            </v:shape>
          </w:pict>
        </mc:Fallback>
      </mc:AlternateContent>
    </w:r>
    <w:sdt>
      <w:sdtPr>
        <w:rPr>
          <w:b/>
        </w:rPr>
        <w:id w:val="636111913"/>
        <w:docPartObj>
          <w:docPartGallery w:val="Page Numbers (Bottom of Page)"/>
          <w:docPartUnique/>
        </w:docPartObj>
      </w:sdtPr>
      <w:sdtEndPr>
        <w:rPr>
          <w:rFonts w:ascii="Helvetica Neue" w:hAnsi="Helvetica Neue"/>
          <w:color w:val="FFFFFF" w:themeColor="background1"/>
        </w:rPr>
      </w:sdtEndPr>
      <w:sdtContent>
        <w:r w:rsidR="00D309FB" w:rsidRPr="00022809">
          <w:rPr>
            <w:rFonts w:ascii="Helvetica Neue" w:hAnsi="Helvetica Neue"/>
            <w:b/>
            <w:color w:val="FFFFFF" w:themeColor="background1"/>
          </w:rPr>
          <w:fldChar w:fldCharType="begin"/>
        </w:r>
        <w:r w:rsidR="00D309FB" w:rsidRPr="00022809">
          <w:rPr>
            <w:rFonts w:ascii="Helvetica Neue" w:hAnsi="Helvetica Neue"/>
            <w:b/>
            <w:color w:val="FFFFFF" w:themeColor="background1"/>
          </w:rPr>
          <w:instrText xml:space="preserve"> PAGE   \* MERGEFORMAT </w:instrText>
        </w:r>
        <w:r w:rsidR="00D309FB" w:rsidRPr="00022809">
          <w:rPr>
            <w:rFonts w:ascii="Helvetica Neue" w:hAnsi="Helvetica Neue"/>
            <w:b/>
            <w:color w:val="FFFFFF" w:themeColor="background1"/>
          </w:rPr>
          <w:fldChar w:fldCharType="separate"/>
        </w:r>
        <w:r w:rsidR="00F96E43" w:rsidRPr="00022809">
          <w:rPr>
            <w:rFonts w:ascii="Helvetica Neue" w:hAnsi="Helvetica Neue"/>
            <w:b/>
            <w:noProof/>
            <w:color w:val="FFFFFF" w:themeColor="background1"/>
          </w:rPr>
          <w:t>2</w:t>
        </w:r>
        <w:r w:rsidR="00D309FB" w:rsidRPr="00022809">
          <w:rPr>
            <w:rFonts w:ascii="Helvetica Neue" w:hAnsi="Helvetica Neue"/>
            <w:b/>
            <w:color w:val="FFFFFF" w:themeColor="background1"/>
          </w:rPr>
          <w:fldChar w:fldCharType="end"/>
        </w:r>
      </w:sdtContent>
    </w:sdt>
  </w:p>
  <w:p w14:paraId="4A2CCAA6" w14:textId="77777777" w:rsidR="00A62C26" w:rsidRPr="004E01ED" w:rsidRDefault="00A62C26">
    <w:pPr>
      <w:pStyle w:val="Footer"/>
      <w:rPr>
        <w:b/>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A038" w14:textId="48428A99" w:rsidR="00DE511E" w:rsidRPr="00022809" w:rsidRDefault="00DE511E">
    <w:pPr>
      <w:pStyle w:val="Footer"/>
      <w:jc w:val="right"/>
      <w:rPr>
        <w:rFonts w:ascii="Helvetica Neue" w:hAnsi="Helvetica Neue"/>
        <w:b/>
        <w:bCs/>
        <w:color w:val="FFFFFF" w:themeColor="background1"/>
      </w:rPr>
    </w:pPr>
    <w:r>
      <w:rPr>
        <w:noProof/>
      </w:rPr>
      <mc:AlternateContent>
        <mc:Choice Requires="wps">
          <w:drawing>
            <wp:anchor distT="0" distB="0" distL="114300" distR="114300" simplePos="0" relativeHeight="251662848" behindDoc="0" locked="0" layoutInCell="1" allowOverlap="1" wp14:anchorId="0531E6A0" wp14:editId="3BCBE287">
              <wp:simplePos x="0" y="0"/>
              <wp:positionH relativeFrom="column">
                <wp:posOffset>-80010</wp:posOffset>
              </wp:positionH>
              <wp:positionV relativeFrom="page">
                <wp:posOffset>10296525</wp:posOffset>
              </wp:positionV>
              <wp:extent cx="2782570" cy="243840"/>
              <wp:effectExtent l="0" t="0" r="0" b="3810"/>
              <wp:wrapNone/>
              <wp:docPr id="1" name="Tekstvak 1"/>
              <wp:cNvGraphicFramePr/>
              <a:graphic xmlns:a="http://schemas.openxmlformats.org/drawingml/2006/main">
                <a:graphicData uri="http://schemas.microsoft.com/office/word/2010/wordprocessingShape">
                  <wps:wsp>
                    <wps:cNvSpPr txBox="1"/>
                    <wps:spPr>
                      <a:xfrm>
                        <a:off x="0" y="0"/>
                        <a:ext cx="2782570" cy="243840"/>
                      </a:xfrm>
                      <a:prstGeom prst="rect">
                        <a:avLst/>
                      </a:prstGeom>
                      <a:noFill/>
                      <a:ln>
                        <a:noFill/>
                      </a:ln>
                    </wps:spPr>
                    <wps:txbx>
                      <w:txbxContent>
                        <w:p w14:paraId="4624B3C7" w14:textId="682D5A9B" w:rsidR="00DE511E" w:rsidRPr="006E1D94" w:rsidRDefault="00D417BD" w:rsidP="00D417BD">
                          <w:pPr>
                            <w:pStyle w:val="Footer"/>
                            <w:jc w:val="center"/>
                            <w:rPr>
                              <w:b/>
                              <w:bCs/>
                              <w:color w:val="FFFFFF" w:themeColor="background1"/>
                              <w:sz w:val="20"/>
                              <w:szCs w:val="20"/>
                              <w14:textOutline w14:w="0" w14:cap="flat" w14:cmpd="sng" w14:algn="ctr">
                                <w14:noFill/>
                                <w14:prstDash w14:val="solid"/>
                                <w14:round/>
                              </w14:textOutline>
                            </w:rPr>
                          </w:pPr>
                          <w:r w:rsidRPr="006E1D94">
                            <w:rPr>
                              <w:rFonts w:ascii="Garamond" w:hAnsi="Garamond"/>
                              <w:b/>
                              <w:bCs/>
                              <w:color w:val="FFFFFF" w:themeColor="background1"/>
                              <w:sz w:val="24"/>
                              <w:szCs w:val="24"/>
                              <w14:textOutline w14:w="0" w14:cap="flat" w14:cmpd="sng" w14:algn="ctr">
                                <w14:noFill/>
                                <w14:prstDash w14:val="solid"/>
                                <w14:round/>
                              </w14:textOutline>
                            </w:rPr>
                            <w:t xml:space="preserve">Beurssignalen Macro </w:t>
                          </w:r>
                          <w:proofErr w:type="spellStart"/>
                          <w:r w:rsidRPr="006E1D94">
                            <w:rPr>
                              <w:rFonts w:ascii="Garamond" w:hAnsi="Garamond"/>
                              <w:b/>
                              <w:bCs/>
                              <w:color w:val="FFFFFF" w:themeColor="background1"/>
                              <w:sz w:val="24"/>
                              <w:szCs w:val="24"/>
                              <w14:textOutline w14:w="0" w14:cap="flat" w14:cmpd="sng" w14:algn="ctr">
                                <w14:noFill/>
                                <w14:prstDash w14:val="solid"/>
                                <w14:round/>
                              </w14:textOutline>
                            </w:rPr>
                            <w:t>Trader</w:t>
                          </w:r>
                          <w:proofErr w:type="spellEnd"/>
                          <w:r w:rsidRPr="006E1D94">
                            <w:rPr>
                              <w:rFonts w:ascii="Garamond" w:hAnsi="Garamond"/>
                              <w:b/>
                              <w:bCs/>
                              <w:color w:val="FFFFFF" w:themeColor="background1"/>
                              <w:sz w:val="24"/>
                              <w:szCs w:val="24"/>
                              <w14:textOutline w14:w="0" w14:cap="flat" w14:cmpd="sng" w14:algn="ctr">
                                <w14:noFill/>
                                <w14:prstDash w14:val="solid"/>
                                <w14:round/>
                              </w14:textOutline>
                            </w:rPr>
                            <w:t xml:space="preserve"> 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531E6A0" id="_x0000_t202" coordsize="21600,21600" o:spt="202" path="m,l,21600r21600,l21600,xe">
              <v:stroke joinstyle="miter"/>
              <v:path gradientshapeok="t" o:connecttype="rect"/>
            </v:shapetype>
            <v:shape id="Tekstvak 1" o:spid="_x0000_s1029" type="#_x0000_t202" style="position:absolute;left:0;text-align:left;margin-left:-6.3pt;margin-top:810.75pt;width:219.1pt;height:19.2pt;z-index:251662848;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" filled="f" stroked="f">
              <v:textbox style="mso-fit-shape-to-text:t">
                <w:txbxContent>
                  <w:p w14:paraId="4624B3C7" w14:textId="682D5A9B" w:rsidR="00DE511E" w:rsidRPr="006E1D94" w:rsidRDefault="00D417BD" w:rsidP="00D417BD">
                    <w:pPr>
                      <w:pStyle w:val="Footer"/>
                      <w:jc w:val="center"/>
                      <w:rPr>
                        <w:b/>
                        <w:bCs/>
                        <w:color w:val="FFFFFF" w:themeColor="background1"/>
                        <w:sz w:val="20"/>
                        <w:szCs w:val="20"/>
                        <w14:textOutline w14:w="0" w14:cap="flat" w14:cmpd="sng" w14:algn="ctr">
                          <w14:noFill/>
                          <w14:prstDash w14:val="solid"/>
                          <w14:round/>
                        </w14:textOutline>
                      </w:rPr>
                    </w:pPr>
                    <w:r w:rsidRPr="006E1D94">
                      <w:rPr>
                        <w:rFonts w:ascii="Garamond" w:hAnsi="Garamond"/>
                        <w:b/>
                        <w:bCs/>
                        <w:color w:val="FFFFFF" w:themeColor="background1"/>
                        <w:sz w:val="24"/>
                        <w:szCs w:val="24"/>
                        <w14:textOutline w14:w="0" w14:cap="flat" w14:cmpd="sng" w14:algn="ctr">
                          <w14:noFill/>
                          <w14:prstDash w14:val="solid"/>
                          <w14:round/>
                        </w14:textOutline>
                      </w:rPr>
                      <w:t xml:space="preserve">Beurssignalen Macro </w:t>
                    </w:r>
                    <w:proofErr w:type="spellStart"/>
                    <w:r w:rsidRPr="006E1D94">
                      <w:rPr>
                        <w:rFonts w:ascii="Garamond" w:hAnsi="Garamond"/>
                        <w:b/>
                        <w:bCs/>
                        <w:color w:val="FFFFFF" w:themeColor="background1"/>
                        <w:sz w:val="24"/>
                        <w:szCs w:val="24"/>
                        <w14:textOutline w14:w="0" w14:cap="flat" w14:cmpd="sng" w14:algn="ctr">
                          <w14:noFill/>
                          <w14:prstDash w14:val="solid"/>
                          <w14:round/>
                        </w14:textOutline>
                      </w:rPr>
                      <w:t>Trader</w:t>
                    </w:r>
                    <w:proofErr w:type="spellEnd"/>
                    <w:r w:rsidRPr="006E1D94">
                      <w:rPr>
                        <w:rFonts w:ascii="Garamond" w:hAnsi="Garamond"/>
                        <w:b/>
                        <w:bCs/>
                        <w:color w:val="FFFFFF" w:themeColor="background1"/>
                        <w:sz w:val="24"/>
                        <w:szCs w:val="24"/>
                        <w14:textOutline w14:w="0" w14:cap="flat" w14:cmpd="sng" w14:algn="ctr">
                          <w14:noFill/>
                          <w14:prstDash w14:val="solid"/>
                          <w14:round/>
                        </w14:textOutline>
                      </w:rPr>
                      <w:t xml:space="preserve"> update</w:t>
                    </w:r>
                  </w:p>
                </w:txbxContent>
              </v:textbox>
              <w10:wrap anchory="page"/>
            </v:shape>
          </w:pict>
        </mc:Fallback>
      </mc:AlternateContent>
    </w:r>
    <w:sdt>
      <w:sdtPr>
        <w:id w:val="-229082682"/>
        <w:docPartObj>
          <w:docPartGallery w:val="Page Numbers (Bottom of Page)"/>
          <w:docPartUnique/>
        </w:docPartObj>
      </w:sdtPr>
      <w:sdtEndPr>
        <w:rPr>
          <w:rFonts w:ascii="Helvetica Neue" w:hAnsi="Helvetica Neue"/>
          <w:b/>
          <w:bCs/>
          <w:color w:val="FFFFFF" w:themeColor="background1"/>
        </w:rPr>
      </w:sdtEndPr>
      <w:sdtContent>
        <w:r w:rsidRPr="00022809">
          <w:rPr>
            <w:rFonts w:ascii="Helvetica Neue" w:hAnsi="Helvetica Neue"/>
            <w:b/>
            <w:bCs/>
            <w:color w:val="FFFFFF" w:themeColor="background1"/>
          </w:rPr>
          <w:fldChar w:fldCharType="begin"/>
        </w:r>
        <w:r w:rsidRPr="00022809">
          <w:rPr>
            <w:rFonts w:ascii="Helvetica Neue" w:hAnsi="Helvetica Neue"/>
            <w:b/>
            <w:bCs/>
            <w:color w:val="FFFFFF" w:themeColor="background1"/>
          </w:rPr>
          <w:instrText>PAGE   \* MERGEFORMAT</w:instrText>
        </w:r>
        <w:r w:rsidRPr="00022809">
          <w:rPr>
            <w:rFonts w:ascii="Helvetica Neue" w:hAnsi="Helvetica Neue"/>
            <w:b/>
            <w:bCs/>
            <w:color w:val="FFFFFF" w:themeColor="background1"/>
          </w:rPr>
          <w:fldChar w:fldCharType="separate"/>
        </w:r>
        <w:r w:rsidRPr="00022809">
          <w:rPr>
            <w:rFonts w:ascii="Helvetica Neue" w:hAnsi="Helvetica Neue"/>
            <w:b/>
            <w:bCs/>
            <w:color w:val="FFFFFF" w:themeColor="background1"/>
          </w:rPr>
          <w:t>2</w:t>
        </w:r>
        <w:r w:rsidRPr="00022809">
          <w:rPr>
            <w:rFonts w:ascii="Helvetica Neue" w:hAnsi="Helvetica Neue"/>
            <w:b/>
            <w:bCs/>
            <w:color w:val="FFFFFF" w:themeColor="background1"/>
          </w:rPr>
          <w:fldChar w:fldCharType="end"/>
        </w:r>
      </w:sdtContent>
    </w:sdt>
  </w:p>
  <w:p w14:paraId="0A3196F7" w14:textId="0B12773A" w:rsidR="00DF3AD8" w:rsidRPr="00DE511E" w:rsidRDefault="00DF3AD8" w:rsidP="0096663B">
    <w:pPr>
      <w:pStyle w:val="Footer"/>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0E49D" w14:textId="77777777" w:rsidR="002403B5" w:rsidRDefault="002403B5" w:rsidP="007A7E9E">
      <w:pPr>
        <w:spacing w:after="0" w:line="240" w:lineRule="auto"/>
      </w:pPr>
      <w:r>
        <w:separator/>
      </w:r>
    </w:p>
  </w:footnote>
  <w:footnote w:type="continuationSeparator" w:id="0">
    <w:p w14:paraId="5442EF11" w14:textId="77777777" w:rsidR="002403B5" w:rsidRDefault="002403B5" w:rsidP="007A7E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5A32" w14:textId="77777777" w:rsidR="00B04CC0" w:rsidRDefault="00B04C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6B3D6" w14:textId="3EF95BCA" w:rsidR="000131BD" w:rsidRPr="00884D9E" w:rsidRDefault="00DF3AD8" w:rsidP="00884D9E">
    <w:pPr>
      <w:pStyle w:val="Header"/>
      <w:spacing w:line="120" w:lineRule="auto"/>
      <w:rPr>
        <w:b/>
        <w:color w:val="BFBFBF" w:themeColor="background1" w:themeShade="BF"/>
      </w:rPr>
    </w:pPr>
    <w:r>
      <w:rPr>
        <w:b/>
        <w:noProof/>
        <w:color w:val="BFBFBF" w:themeColor="background1" w:themeShade="BF"/>
      </w:rPr>
      <w:drawing>
        <wp:anchor distT="0" distB="0" distL="114300" distR="114300" simplePos="0" relativeHeight="251660800" behindDoc="1" locked="0" layoutInCell="1" allowOverlap="1" wp14:anchorId="1F8BC6D1" wp14:editId="2BB54B6F">
          <wp:simplePos x="0" y="0"/>
          <wp:positionH relativeFrom="page">
            <wp:posOffset>3810</wp:posOffset>
          </wp:positionH>
          <wp:positionV relativeFrom="paragraph">
            <wp:posOffset>-508619</wp:posOffset>
          </wp:positionV>
          <wp:extent cx="7556234" cy="10688416"/>
          <wp:effectExtent l="0" t="0" r="6985" b="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234" cy="106884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2A29A" w14:textId="406107B6" w:rsidR="00DF3AD8" w:rsidRDefault="006E1D94">
    <w:pPr>
      <w:pStyle w:val="Header"/>
    </w:pPr>
    <w:r w:rsidRPr="009263F6">
      <w:rPr>
        <w:b/>
        <w:noProof/>
        <w:color w:val="D9D9D9" w:themeColor="background1" w:themeShade="D9"/>
      </w:rPr>
      <w:drawing>
        <wp:anchor distT="0" distB="0" distL="114300" distR="114300" simplePos="0" relativeHeight="251656703" behindDoc="1" locked="0" layoutInCell="1" allowOverlap="1" wp14:anchorId="0ADD10D7" wp14:editId="32D2FCA8">
          <wp:simplePos x="0" y="0"/>
          <wp:positionH relativeFrom="page">
            <wp:posOffset>-9525</wp:posOffset>
          </wp:positionH>
          <wp:positionV relativeFrom="page">
            <wp:posOffset>9525</wp:posOffset>
          </wp:positionV>
          <wp:extent cx="7583170" cy="10726420"/>
          <wp:effectExtent l="0" t="0" r="0" b="0"/>
          <wp:wrapNone/>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3170" cy="1072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992" behindDoc="0" locked="0" layoutInCell="1" allowOverlap="1" wp14:anchorId="3D5EFCAC" wp14:editId="4592FBCF">
              <wp:simplePos x="0" y="0"/>
              <wp:positionH relativeFrom="page">
                <wp:posOffset>9525</wp:posOffset>
              </wp:positionH>
              <wp:positionV relativeFrom="margin">
                <wp:posOffset>-449580</wp:posOffset>
              </wp:positionV>
              <wp:extent cx="7553325" cy="243840"/>
              <wp:effectExtent l="0" t="0" r="0" b="0"/>
              <wp:wrapNone/>
              <wp:docPr id="55" name="Tekstvak 55"/>
              <wp:cNvGraphicFramePr/>
              <a:graphic xmlns:a="http://schemas.openxmlformats.org/drawingml/2006/main">
                <a:graphicData uri="http://schemas.microsoft.com/office/word/2010/wordprocessingShape">
                  <wps:wsp>
                    <wps:cNvSpPr txBox="1"/>
                    <wps:spPr>
                      <a:xfrm>
                        <a:off x="0" y="0"/>
                        <a:ext cx="7553325" cy="243840"/>
                      </a:xfrm>
                      <a:prstGeom prst="rect">
                        <a:avLst/>
                      </a:prstGeom>
                      <a:noFill/>
                      <a:ln>
                        <a:noFill/>
                      </a:ln>
                    </wps:spPr>
                    <wps:txbx>
                      <w:txbxContent>
                        <w:p w14:paraId="5111D8CD" w14:textId="591C8911" w:rsidR="00A3216A" w:rsidRPr="006E1D94" w:rsidRDefault="006565B5" w:rsidP="00A3216A">
                          <w:pPr>
                            <w:pStyle w:val="Footer"/>
                            <w:jc w:val="center"/>
                            <w:rPr>
                              <w:rFonts w:ascii="Garamond" w:hAnsi="Garamond"/>
                              <w:b/>
                              <w:bCs/>
                              <w:color w:val="FFFFFF" w:themeColor="background1"/>
                              <w:sz w:val="40"/>
                              <w:szCs w:val="40"/>
                              <w14:textOutline w14:w="0" w14:cap="flat" w14:cmpd="sng" w14:algn="ctr">
                                <w14:noFill/>
                                <w14:prstDash w14:val="solid"/>
                                <w14:round/>
                              </w14:textOutline>
                            </w:rPr>
                          </w:pPr>
                          <w:r w:rsidRPr="006E1D94">
                            <w:rPr>
                              <w:rFonts w:ascii="Garamond" w:hAnsi="Garamond"/>
                              <w:b/>
                              <w:bCs/>
                              <w:color w:val="FFFFFF" w:themeColor="background1"/>
                              <w:sz w:val="40"/>
                              <w:szCs w:val="40"/>
                              <w14:textOutline w14:w="0" w14:cap="flat" w14:cmpd="sng" w14:algn="ctr">
                                <w14:noFill/>
                                <w14:prstDash w14:val="solid"/>
                                <w14:round/>
                              </w14:textOutline>
                            </w:rPr>
                            <w:t>Beurssignalen</w:t>
                          </w:r>
                        </w:p>
                        <w:p w14:paraId="298D8B99" w14:textId="1B9DF726" w:rsidR="00A3216A" w:rsidRPr="006E1D94" w:rsidRDefault="006565B5" w:rsidP="00A3216A">
                          <w:pPr>
                            <w:pStyle w:val="Footer"/>
                            <w:jc w:val="center"/>
                            <w:rPr>
                              <w:rFonts w:ascii="Garamond" w:hAnsi="Garamond"/>
                              <w:b/>
                              <w:bCs/>
                              <w:color w:val="FFFFFF" w:themeColor="background1"/>
                              <w:sz w:val="76"/>
                              <w:szCs w:val="76"/>
                              <w14:textOutline w14:w="0" w14:cap="flat" w14:cmpd="sng" w14:algn="ctr">
                                <w14:noFill/>
                                <w14:prstDash w14:val="solid"/>
                                <w14:round/>
                              </w14:textOutline>
                            </w:rPr>
                          </w:pPr>
                          <w:r w:rsidRPr="006E1D94">
                            <w:rPr>
                              <w:rFonts w:ascii="Garamond" w:hAnsi="Garamond"/>
                              <w:b/>
                              <w:bCs/>
                              <w:color w:val="FFFFFF" w:themeColor="background1"/>
                              <w:sz w:val="76"/>
                              <w:szCs w:val="76"/>
                              <w14:textOutline w14:w="0" w14:cap="flat" w14:cmpd="sng" w14:algn="ctr">
                                <w14:noFill/>
                                <w14:prstDash w14:val="solid"/>
                                <w14:round/>
                              </w14:textOutline>
                            </w:rPr>
                            <w:t xml:space="preserve">Macro </w:t>
                          </w:r>
                          <w:proofErr w:type="spellStart"/>
                          <w:r w:rsidRPr="006E1D94">
                            <w:rPr>
                              <w:rFonts w:ascii="Garamond" w:hAnsi="Garamond"/>
                              <w:b/>
                              <w:bCs/>
                              <w:color w:val="FFFFFF" w:themeColor="background1"/>
                              <w:sz w:val="76"/>
                              <w:szCs w:val="76"/>
                              <w14:textOutline w14:w="0" w14:cap="flat" w14:cmpd="sng" w14:algn="ctr">
                                <w14:noFill/>
                                <w14:prstDash w14:val="solid"/>
                                <w14:round/>
                              </w14:textOutline>
                            </w:rPr>
                            <w:t>Trader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D5EFCAC" id="_x0000_t202" coordsize="21600,21600" o:spt="202" path="m,l,21600r21600,l21600,xe">
              <v:stroke joinstyle="miter"/>
              <v:path gradientshapeok="t" o:connecttype="rect"/>
            </v:shapetype>
            <v:shape id="Tekstvak 55" o:spid="_x0000_s1027" type="#_x0000_t202" style="position:absolute;margin-left:.75pt;margin-top:-35.4pt;width:594.75pt;height:19.2pt;z-index:251668992;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" filled="f" stroked="f">
              <v:textbox style="mso-fit-shape-to-text:t">
                <w:txbxContent>
                  <w:p w14:paraId="5111D8CD" w14:textId="591C8911" w:rsidR="00A3216A" w:rsidRPr="006E1D94" w:rsidRDefault="006565B5" w:rsidP="00A3216A">
                    <w:pPr>
                      <w:pStyle w:val="Footer"/>
                      <w:jc w:val="center"/>
                      <w:rPr>
                        <w:rFonts w:ascii="Garamond" w:hAnsi="Garamond"/>
                        <w:b/>
                        <w:bCs/>
                        <w:color w:val="FFFFFF" w:themeColor="background1"/>
                        <w:sz w:val="40"/>
                        <w:szCs w:val="40"/>
                        <w14:textOutline w14:w="0" w14:cap="flat" w14:cmpd="sng" w14:algn="ctr">
                          <w14:noFill/>
                          <w14:prstDash w14:val="solid"/>
                          <w14:round/>
                        </w14:textOutline>
                      </w:rPr>
                    </w:pPr>
                    <w:r w:rsidRPr="006E1D94">
                      <w:rPr>
                        <w:rFonts w:ascii="Garamond" w:hAnsi="Garamond"/>
                        <w:b/>
                        <w:bCs/>
                        <w:color w:val="FFFFFF" w:themeColor="background1"/>
                        <w:sz w:val="40"/>
                        <w:szCs w:val="40"/>
                        <w14:textOutline w14:w="0" w14:cap="flat" w14:cmpd="sng" w14:algn="ctr">
                          <w14:noFill/>
                          <w14:prstDash w14:val="solid"/>
                          <w14:round/>
                        </w14:textOutline>
                      </w:rPr>
                      <w:t>Beurssignalen</w:t>
                    </w:r>
                  </w:p>
                  <w:p w14:paraId="298D8B99" w14:textId="1B9DF726" w:rsidR="00A3216A" w:rsidRPr="006E1D94" w:rsidRDefault="006565B5" w:rsidP="00A3216A">
                    <w:pPr>
                      <w:pStyle w:val="Footer"/>
                      <w:jc w:val="center"/>
                      <w:rPr>
                        <w:rFonts w:ascii="Garamond" w:hAnsi="Garamond"/>
                        <w:b/>
                        <w:bCs/>
                        <w:color w:val="FFFFFF" w:themeColor="background1"/>
                        <w:sz w:val="76"/>
                        <w:szCs w:val="76"/>
                        <w14:textOutline w14:w="0" w14:cap="flat" w14:cmpd="sng" w14:algn="ctr">
                          <w14:noFill/>
                          <w14:prstDash w14:val="solid"/>
                          <w14:round/>
                        </w14:textOutline>
                      </w:rPr>
                    </w:pPr>
                    <w:r w:rsidRPr="006E1D94">
                      <w:rPr>
                        <w:rFonts w:ascii="Garamond" w:hAnsi="Garamond"/>
                        <w:b/>
                        <w:bCs/>
                        <w:color w:val="FFFFFF" w:themeColor="background1"/>
                        <w:sz w:val="76"/>
                        <w:szCs w:val="76"/>
                        <w14:textOutline w14:w="0" w14:cap="flat" w14:cmpd="sng" w14:algn="ctr">
                          <w14:noFill/>
                          <w14:prstDash w14:val="solid"/>
                          <w14:round/>
                        </w14:textOutline>
                      </w:rPr>
                      <w:t xml:space="preserve">Macro </w:t>
                    </w:r>
                    <w:proofErr w:type="spellStart"/>
                    <w:r w:rsidRPr="006E1D94">
                      <w:rPr>
                        <w:rFonts w:ascii="Garamond" w:hAnsi="Garamond"/>
                        <w:b/>
                        <w:bCs/>
                        <w:color w:val="FFFFFF" w:themeColor="background1"/>
                        <w:sz w:val="76"/>
                        <w:szCs w:val="76"/>
                        <w14:textOutline w14:w="0" w14:cap="flat" w14:cmpd="sng" w14:algn="ctr">
                          <w14:noFill/>
                          <w14:prstDash w14:val="solid"/>
                          <w14:round/>
                        </w14:textOutline>
                      </w:rPr>
                      <w:t>Trader</w:t>
                    </w:r>
                    <w:proofErr w:type="spellEnd"/>
                  </w:p>
                </w:txbxContent>
              </v:textbox>
              <w10:wrap anchorx="page" anchory="margin"/>
            </v:shape>
          </w:pict>
        </mc:Fallback>
      </mc:AlternateContent>
    </w:r>
    <w:r w:rsidR="00A3216A">
      <w:rPr>
        <w:noProof/>
      </w:rPr>
      <mc:AlternateContent>
        <mc:Choice Requires="wps">
          <w:drawing>
            <wp:anchor distT="0" distB="0" distL="114300" distR="114300" simplePos="0" relativeHeight="251666944" behindDoc="0" locked="0" layoutInCell="1" allowOverlap="1" wp14:anchorId="0CF0F5B0" wp14:editId="2D38C88B">
              <wp:simplePos x="0" y="0"/>
              <wp:positionH relativeFrom="column">
                <wp:posOffset>-51435</wp:posOffset>
              </wp:positionH>
              <wp:positionV relativeFrom="page">
                <wp:posOffset>1581150</wp:posOffset>
              </wp:positionV>
              <wp:extent cx="2782570" cy="243840"/>
              <wp:effectExtent l="0" t="0" r="0" b="3810"/>
              <wp:wrapNone/>
              <wp:docPr id="27" name="Tekstvak 27"/>
              <wp:cNvGraphicFramePr/>
              <a:graphic xmlns:a="http://schemas.openxmlformats.org/drawingml/2006/main">
                <a:graphicData uri="http://schemas.microsoft.com/office/word/2010/wordprocessingShape">
                  <wps:wsp>
                    <wps:cNvSpPr txBox="1"/>
                    <wps:spPr>
                      <a:xfrm>
                        <a:off x="0" y="0"/>
                        <a:ext cx="2782570" cy="243840"/>
                      </a:xfrm>
                      <a:prstGeom prst="rect">
                        <a:avLst/>
                      </a:prstGeom>
                      <a:noFill/>
                      <a:ln>
                        <a:noFill/>
                      </a:ln>
                    </wps:spPr>
                    <wps:txbx>
                      <w:txbxContent>
                        <w:p w14:paraId="19981311" w14:textId="1341AAB3" w:rsidR="00AC18B5" w:rsidRPr="0066714B" w:rsidRDefault="006565B5" w:rsidP="00AC18B5">
                          <w:pPr>
                            <w:pStyle w:val="Footer"/>
                            <w:jc w:val="center"/>
                            <w:rPr>
                              <w:rFonts w:ascii="Garamond" w:hAnsi="Garamond"/>
                              <w:b/>
                              <w:bCs/>
                              <w:color w:val="081C59"/>
                              <w:sz w:val="24"/>
                              <w:szCs w:val="24"/>
                              <w14:textOutline w14:w="0" w14:cap="flat" w14:cmpd="sng" w14:algn="ctr">
                                <w14:noFill/>
                                <w14:prstDash w14:val="solid"/>
                                <w14:round/>
                              </w14:textOutline>
                            </w:rPr>
                          </w:pPr>
                          <w:r w:rsidRPr="0066714B">
                            <w:rPr>
                              <w:rFonts w:ascii="Garamond" w:hAnsi="Garamond"/>
                              <w:b/>
                              <w:bCs/>
                              <w:color w:val="081C59"/>
                              <w:sz w:val="24"/>
                              <w:szCs w:val="24"/>
                              <w14:textOutline w14:w="0" w14:cap="flat" w14:cmpd="sng" w14:algn="ctr">
                                <w14:noFill/>
                                <w14:prstDash w14:val="solid"/>
                                <w14:round/>
                              </w14:textOutline>
                            </w:rPr>
                            <w:t xml:space="preserve">Beurssignalen Macro </w:t>
                          </w:r>
                          <w:proofErr w:type="spellStart"/>
                          <w:r w:rsidRPr="0066714B">
                            <w:rPr>
                              <w:rFonts w:ascii="Garamond" w:hAnsi="Garamond"/>
                              <w:b/>
                              <w:bCs/>
                              <w:color w:val="081C59"/>
                              <w:sz w:val="24"/>
                              <w:szCs w:val="24"/>
                              <w14:textOutline w14:w="0" w14:cap="flat" w14:cmpd="sng" w14:algn="ctr">
                                <w14:noFill/>
                                <w14:prstDash w14:val="solid"/>
                                <w14:round/>
                              </w14:textOutline>
                            </w:rPr>
                            <w:t>Trader</w:t>
                          </w:r>
                          <w:proofErr w:type="spellEnd"/>
                          <w:r w:rsidRPr="0066714B">
                            <w:rPr>
                              <w:rFonts w:ascii="Garamond" w:hAnsi="Garamond"/>
                              <w:b/>
                              <w:bCs/>
                              <w:color w:val="081C59"/>
                              <w:sz w:val="24"/>
                              <w:szCs w:val="24"/>
                              <w14:textOutline w14:w="0" w14:cap="flat" w14:cmpd="sng" w14:algn="ctr">
                                <w14:noFill/>
                                <w14:prstDash w14:val="solid"/>
                                <w14:round/>
                              </w14:textOutline>
                            </w:rPr>
                            <w:t xml:space="preserve"> 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F0F5B0" id="Tekstvak 27" o:spid="_x0000_s1028" type="#_x0000_t202" style="position:absolute;margin-left:-4.05pt;margin-top:124.5pt;width:219.1pt;height:19.2pt;z-index:251666944;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" filled="f" stroked="f">
              <v:textbox style="mso-fit-shape-to-text:t">
                <w:txbxContent>
                  <w:p w14:paraId="19981311" w14:textId="1341AAB3" w:rsidR="00AC18B5" w:rsidRPr="0066714B" w:rsidRDefault="006565B5" w:rsidP="00AC18B5">
                    <w:pPr>
                      <w:pStyle w:val="Footer"/>
                      <w:jc w:val="center"/>
                      <w:rPr>
                        <w:rFonts w:ascii="Garamond" w:hAnsi="Garamond"/>
                        <w:b/>
                        <w:bCs/>
                        <w:color w:val="081C59"/>
                        <w:sz w:val="24"/>
                        <w:szCs w:val="24"/>
                        <w14:textOutline w14:w="0" w14:cap="flat" w14:cmpd="sng" w14:algn="ctr">
                          <w14:noFill/>
                          <w14:prstDash w14:val="solid"/>
                          <w14:round/>
                        </w14:textOutline>
                      </w:rPr>
                    </w:pPr>
                    <w:r w:rsidRPr="0066714B">
                      <w:rPr>
                        <w:rFonts w:ascii="Garamond" w:hAnsi="Garamond"/>
                        <w:b/>
                        <w:bCs/>
                        <w:color w:val="081C59"/>
                        <w:sz w:val="24"/>
                        <w:szCs w:val="24"/>
                        <w14:textOutline w14:w="0" w14:cap="flat" w14:cmpd="sng" w14:algn="ctr">
                          <w14:noFill/>
                          <w14:prstDash w14:val="solid"/>
                          <w14:round/>
                        </w14:textOutline>
                      </w:rPr>
                      <w:t xml:space="preserve">Beurssignalen Macro </w:t>
                    </w:r>
                    <w:proofErr w:type="spellStart"/>
                    <w:r w:rsidRPr="0066714B">
                      <w:rPr>
                        <w:rFonts w:ascii="Garamond" w:hAnsi="Garamond"/>
                        <w:b/>
                        <w:bCs/>
                        <w:color w:val="081C59"/>
                        <w:sz w:val="24"/>
                        <w:szCs w:val="24"/>
                        <w14:textOutline w14:w="0" w14:cap="flat" w14:cmpd="sng" w14:algn="ctr">
                          <w14:noFill/>
                          <w14:prstDash w14:val="solid"/>
                          <w14:round/>
                        </w14:textOutline>
                      </w:rPr>
                      <w:t>Trader</w:t>
                    </w:r>
                    <w:proofErr w:type="spellEnd"/>
                    <w:r w:rsidRPr="0066714B">
                      <w:rPr>
                        <w:rFonts w:ascii="Garamond" w:hAnsi="Garamond"/>
                        <w:b/>
                        <w:bCs/>
                        <w:color w:val="081C59"/>
                        <w:sz w:val="24"/>
                        <w:szCs w:val="24"/>
                        <w14:textOutline w14:w="0" w14:cap="flat" w14:cmpd="sng" w14:algn="ctr">
                          <w14:noFill/>
                          <w14:prstDash w14:val="solid"/>
                          <w14:round/>
                        </w14:textOutline>
                      </w:rPr>
                      <w:t xml:space="preserve"> update</w:t>
                    </w:r>
                  </w:p>
                </w:txbxContent>
              </v:textbox>
              <w10:wrap anchory="page"/>
            </v:shape>
          </w:pict>
        </mc:Fallback>
      </mc:AlternateContent>
    </w:r>
    <w:r w:rsidR="00DF3AD8" w:rsidRPr="009263F6">
      <w:rPr>
        <w:b/>
        <w:noProof/>
        <w:color w:val="D9D9D9" w:themeColor="background1" w:themeShade="D9"/>
      </w:rPr>
      <w:drawing>
        <wp:anchor distT="0" distB="0" distL="114300" distR="114300" simplePos="0" relativeHeight="251657728" behindDoc="1" locked="0" layoutInCell="1" allowOverlap="1" wp14:anchorId="377EEEC9" wp14:editId="63AC3D67">
          <wp:simplePos x="0" y="0"/>
          <wp:positionH relativeFrom="page">
            <wp:posOffset>7705725</wp:posOffset>
          </wp:positionH>
          <wp:positionV relativeFrom="page">
            <wp:posOffset>0</wp:posOffset>
          </wp:positionV>
          <wp:extent cx="7571740" cy="10710545"/>
          <wp:effectExtent l="0" t="0" r="0" b="0"/>
          <wp:wrapNone/>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groun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71740" cy="107105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1855"/>
    <w:multiLevelType w:val="hybridMultilevel"/>
    <w:tmpl w:val="75F49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248C5"/>
    <w:multiLevelType w:val="hybridMultilevel"/>
    <w:tmpl w:val="C9F0A57E"/>
    <w:lvl w:ilvl="0" w:tplc="9960A45C">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141EE"/>
    <w:multiLevelType w:val="hybridMultilevel"/>
    <w:tmpl w:val="3474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F7807"/>
    <w:multiLevelType w:val="hybridMultilevel"/>
    <w:tmpl w:val="0B1A36F4"/>
    <w:lvl w:ilvl="0" w:tplc="BD480F1C">
      <w:numFmt w:val="bullet"/>
      <w:lvlText w:val="•"/>
      <w:lvlJc w:val="left"/>
      <w:pPr>
        <w:ind w:left="720" w:hanging="360"/>
      </w:pPr>
      <w:rPr>
        <w:rFonts w:ascii="Calibri" w:eastAsiaTheme="minorHAnsi" w:hAnsi="Calibri" w:cs="Calibri" w:hint="default"/>
        <w:b/>
        <w:color w:val="25272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2243AE"/>
    <w:multiLevelType w:val="hybridMultilevel"/>
    <w:tmpl w:val="A77E164C"/>
    <w:lvl w:ilvl="0" w:tplc="BC301FD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121D5"/>
    <w:multiLevelType w:val="hybridMultilevel"/>
    <w:tmpl w:val="3E50DA9A"/>
    <w:lvl w:ilvl="0" w:tplc="B3BCC15E">
      <w:start w:val="21"/>
      <w:numFmt w:val="bullet"/>
      <w:lvlText w:val="-"/>
      <w:lvlJc w:val="left"/>
      <w:pPr>
        <w:ind w:left="720" w:hanging="360"/>
      </w:pPr>
      <w:rPr>
        <w:rFonts w:ascii="Arial" w:eastAsia="Times New Roman" w:hAnsi="Arial" w:cs="Arial" w:hint="default"/>
        <w:b/>
        <w:color w:val="25272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1F0B9F"/>
    <w:multiLevelType w:val="hybridMultilevel"/>
    <w:tmpl w:val="C0BED846"/>
    <w:lvl w:ilvl="0" w:tplc="E49A869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96291B"/>
    <w:multiLevelType w:val="hybridMultilevel"/>
    <w:tmpl w:val="DAB84542"/>
    <w:lvl w:ilvl="0" w:tplc="E49A8690">
      <w:numFmt w:val="bullet"/>
      <w:lvlText w:val=""/>
      <w:lvlJc w:val="left"/>
      <w:pPr>
        <w:ind w:left="720" w:hanging="360"/>
      </w:pPr>
      <w:rPr>
        <w:rFonts w:ascii="Symbol" w:eastAsiaTheme="minorHAnsi" w:hAnsi="Symbol"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42C09B2"/>
    <w:multiLevelType w:val="hybridMultilevel"/>
    <w:tmpl w:val="57CEE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81431C"/>
    <w:multiLevelType w:val="hybridMultilevel"/>
    <w:tmpl w:val="72A6BBA0"/>
    <w:lvl w:ilvl="0" w:tplc="B3BCC15E">
      <w:start w:val="21"/>
      <w:numFmt w:val="bullet"/>
      <w:lvlText w:val="-"/>
      <w:lvlJc w:val="left"/>
      <w:pPr>
        <w:ind w:left="720" w:hanging="360"/>
      </w:pPr>
      <w:rPr>
        <w:rFonts w:ascii="Arial" w:eastAsia="Times New Roman" w:hAnsi="Arial" w:cs="Arial" w:hint="default"/>
        <w:b/>
        <w:color w:val="25272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A40770"/>
    <w:multiLevelType w:val="hybridMultilevel"/>
    <w:tmpl w:val="F0E058B6"/>
    <w:lvl w:ilvl="0" w:tplc="B3BCC15E">
      <w:start w:val="21"/>
      <w:numFmt w:val="bullet"/>
      <w:lvlText w:val="-"/>
      <w:lvlJc w:val="left"/>
      <w:pPr>
        <w:ind w:left="720" w:hanging="360"/>
      </w:pPr>
      <w:rPr>
        <w:rFonts w:ascii="Arial" w:eastAsia="Times New Roman" w:hAnsi="Arial" w:cs="Arial" w:hint="default"/>
        <w:b/>
        <w:color w:val="25272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5D58D0"/>
    <w:multiLevelType w:val="hybridMultilevel"/>
    <w:tmpl w:val="F4B089FC"/>
    <w:lvl w:ilvl="0" w:tplc="B3BCC15E">
      <w:start w:val="21"/>
      <w:numFmt w:val="bullet"/>
      <w:lvlText w:val="-"/>
      <w:lvlJc w:val="left"/>
      <w:pPr>
        <w:ind w:left="720" w:hanging="360"/>
      </w:pPr>
      <w:rPr>
        <w:rFonts w:ascii="Arial" w:eastAsia="Times New Roman" w:hAnsi="Arial" w:cs="Arial" w:hint="default"/>
        <w:b/>
        <w:color w:val="25272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9D2CF1"/>
    <w:multiLevelType w:val="hybridMultilevel"/>
    <w:tmpl w:val="7D2C7086"/>
    <w:lvl w:ilvl="0" w:tplc="2FC632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AB5027"/>
    <w:multiLevelType w:val="hybridMultilevel"/>
    <w:tmpl w:val="49140E70"/>
    <w:lvl w:ilvl="0" w:tplc="8414911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8DB11F1"/>
    <w:multiLevelType w:val="hybridMultilevel"/>
    <w:tmpl w:val="0D48E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D33ED6"/>
    <w:multiLevelType w:val="hybridMultilevel"/>
    <w:tmpl w:val="C6D67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BE09D1"/>
    <w:multiLevelType w:val="hybridMultilevel"/>
    <w:tmpl w:val="78667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1D477F"/>
    <w:multiLevelType w:val="hybridMultilevel"/>
    <w:tmpl w:val="D91E1356"/>
    <w:lvl w:ilvl="0" w:tplc="9960A45C">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A2C64"/>
    <w:multiLevelType w:val="hybridMultilevel"/>
    <w:tmpl w:val="24FC60B8"/>
    <w:lvl w:ilvl="0" w:tplc="86665E4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5F1408"/>
    <w:multiLevelType w:val="hybridMultilevel"/>
    <w:tmpl w:val="3FC4BB7A"/>
    <w:lvl w:ilvl="0" w:tplc="08090001">
      <w:start w:val="1"/>
      <w:numFmt w:val="bullet"/>
      <w:lvlText w:val=""/>
      <w:lvlJc w:val="left"/>
      <w:pPr>
        <w:ind w:left="720" w:hanging="360"/>
      </w:pPr>
      <w:rPr>
        <w:rFonts w:ascii="Symbol" w:hAnsi="Symbol" w:hint="default"/>
        <w:b/>
        <w:color w:val="25272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F47533A"/>
    <w:multiLevelType w:val="hybridMultilevel"/>
    <w:tmpl w:val="35CE7F62"/>
    <w:lvl w:ilvl="0" w:tplc="3F9492E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1E7704"/>
    <w:multiLevelType w:val="hybridMultilevel"/>
    <w:tmpl w:val="51F47BD2"/>
    <w:lvl w:ilvl="0" w:tplc="A48C03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D412E1"/>
    <w:multiLevelType w:val="hybridMultilevel"/>
    <w:tmpl w:val="B318366E"/>
    <w:lvl w:ilvl="0" w:tplc="4DF03E1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EA3E4A"/>
    <w:multiLevelType w:val="hybridMultilevel"/>
    <w:tmpl w:val="9FF4F4E8"/>
    <w:lvl w:ilvl="0" w:tplc="B3BCC15E">
      <w:start w:val="21"/>
      <w:numFmt w:val="bullet"/>
      <w:lvlText w:val="-"/>
      <w:lvlJc w:val="left"/>
      <w:pPr>
        <w:ind w:left="720" w:hanging="360"/>
      </w:pPr>
      <w:rPr>
        <w:rFonts w:ascii="Arial" w:eastAsia="Times New Roman" w:hAnsi="Arial" w:cs="Arial" w:hint="default"/>
        <w:b/>
        <w:color w:val="25272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217CF4"/>
    <w:multiLevelType w:val="hybridMultilevel"/>
    <w:tmpl w:val="8E7A6C22"/>
    <w:lvl w:ilvl="0" w:tplc="FF56322E">
      <w:numFmt w:val="bullet"/>
      <w:lvlText w:val="•"/>
      <w:lvlJc w:val="left"/>
      <w:pPr>
        <w:ind w:left="720" w:hanging="360"/>
      </w:pPr>
      <w:rPr>
        <w:rFonts w:ascii="Roboto" w:eastAsiaTheme="minorHAnsi" w:hAnsi="Roboto"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826E3D"/>
    <w:multiLevelType w:val="hybridMultilevel"/>
    <w:tmpl w:val="102CB9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CF6FDF"/>
    <w:multiLevelType w:val="hybridMultilevel"/>
    <w:tmpl w:val="241814AE"/>
    <w:lvl w:ilvl="0" w:tplc="29FE73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0975D3"/>
    <w:multiLevelType w:val="hybridMultilevel"/>
    <w:tmpl w:val="96687F64"/>
    <w:lvl w:ilvl="0" w:tplc="3788C4B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452D9F"/>
    <w:multiLevelType w:val="hybridMultilevel"/>
    <w:tmpl w:val="D794F868"/>
    <w:lvl w:ilvl="0" w:tplc="9960A45C">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0FE3499"/>
    <w:multiLevelType w:val="hybridMultilevel"/>
    <w:tmpl w:val="3E6402F4"/>
    <w:lvl w:ilvl="0" w:tplc="BD480F1C">
      <w:numFmt w:val="bullet"/>
      <w:lvlText w:val="•"/>
      <w:lvlJc w:val="left"/>
      <w:pPr>
        <w:ind w:left="720" w:hanging="360"/>
      </w:pPr>
      <w:rPr>
        <w:rFonts w:ascii="Calibri" w:eastAsiaTheme="minorHAnsi" w:hAnsi="Calibri" w:cs="Calibri" w:hint="default"/>
        <w:b/>
        <w:color w:val="25272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19F550F"/>
    <w:multiLevelType w:val="hybridMultilevel"/>
    <w:tmpl w:val="C674060C"/>
    <w:lvl w:ilvl="0" w:tplc="B3BCC15E">
      <w:start w:val="21"/>
      <w:numFmt w:val="bullet"/>
      <w:lvlText w:val="-"/>
      <w:lvlJc w:val="left"/>
      <w:pPr>
        <w:ind w:left="720" w:hanging="360"/>
      </w:pPr>
      <w:rPr>
        <w:rFonts w:ascii="Arial" w:eastAsia="Times New Roman" w:hAnsi="Arial" w:cs="Arial" w:hint="default"/>
        <w:b/>
        <w:color w:val="25272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023571"/>
    <w:multiLevelType w:val="hybridMultilevel"/>
    <w:tmpl w:val="F3663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C95770"/>
    <w:multiLevelType w:val="hybridMultilevel"/>
    <w:tmpl w:val="526EB45A"/>
    <w:lvl w:ilvl="0" w:tplc="B3BCC15E">
      <w:start w:val="21"/>
      <w:numFmt w:val="bullet"/>
      <w:lvlText w:val="-"/>
      <w:lvlJc w:val="left"/>
      <w:pPr>
        <w:ind w:left="720" w:hanging="360"/>
      </w:pPr>
      <w:rPr>
        <w:rFonts w:ascii="Arial" w:eastAsia="Times New Roman" w:hAnsi="Arial" w:cs="Arial" w:hint="default"/>
        <w:b/>
        <w:color w:val="25272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B1B42AF"/>
    <w:multiLevelType w:val="hybridMultilevel"/>
    <w:tmpl w:val="C6AA1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F62665"/>
    <w:multiLevelType w:val="hybridMultilevel"/>
    <w:tmpl w:val="17EAE64C"/>
    <w:lvl w:ilvl="0" w:tplc="B3BCC15E">
      <w:start w:val="21"/>
      <w:numFmt w:val="bullet"/>
      <w:lvlText w:val="-"/>
      <w:lvlJc w:val="left"/>
      <w:pPr>
        <w:ind w:left="720" w:hanging="360"/>
      </w:pPr>
      <w:rPr>
        <w:rFonts w:ascii="Arial" w:eastAsia="Times New Roman" w:hAnsi="Arial" w:cs="Arial" w:hint="default"/>
        <w:b/>
        <w:color w:val="25272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01E078E"/>
    <w:multiLevelType w:val="hybridMultilevel"/>
    <w:tmpl w:val="2760E868"/>
    <w:lvl w:ilvl="0" w:tplc="BD480F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786619"/>
    <w:multiLevelType w:val="hybridMultilevel"/>
    <w:tmpl w:val="00C4BBAE"/>
    <w:lvl w:ilvl="0" w:tplc="E66A16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FB7E18"/>
    <w:multiLevelType w:val="hybridMultilevel"/>
    <w:tmpl w:val="689EE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1561DC"/>
    <w:multiLevelType w:val="hybridMultilevel"/>
    <w:tmpl w:val="FE3C0F8A"/>
    <w:lvl w:ilvl="0" w:tplc="1BD2CF8E">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AB1185"/>
    <w:multiLevelType w:val="hybridMultilevel"/>
    <w:tmpl w:val="0478B3AE"/>
    <w:lvl w:ilvl="0" w:tplc="3FD8C8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64394115">
    <w:abstractNumId w:val="9"/>
  </w:num>
  <w:num w:numId="2" w16cid:durableId="1590457368">
    <w:abstractNumId w:val="25"/>
  </w:num>
  <w:num w:numId="3" w16cid:durableId="1880167568">
    <w:abstractNumId w:val="35"/>
  </w:num>
  <w:num w:numId="4" w16cid:durableId="935600763">
    <w:abstractNumId w:val="11"/>
  </w:num>
  <w:num w:numId="5" w16cid:durableId="1067145634">
    <w:abstractNumId w:val="5"/>
  </w:num>
  <w:num w:numId="6" w16cid:durableId="615873037">
    <w:abstractNumId w:val="29"/>
  </w:num>
  <w:num w:numId="7" w16cid:durableId="999238661">
    <w:abstractNumId w:val="19"/>
  </w:num>
  <w:num w:numId="8" w16cid:durableId="919751642">
    <w:abstractNumId w:val="3"/>
  </w:num>
  <w:num w:numId="9" w16cid:durableId="173611687">
    <w:abstractNumId w:val="6"/>
  </w:num>
  <w:num w:numId="10" w16cid:durableId="726615056">
    <w:abstractNumId w:val="26"/>
  </w:num>
  <w:num w:numId="11" w16cid:durableId="985355456">
    <w:abstractNumId w:val="13"/>
  </w:num>
  <w:num w:numId="12" w16cid:durableId="1386641836">
    <w:abstractNumId w:val="7"/>
  </w:num>
  <w:num w:numId="13" w16cid:durableId="872882347">
    <w:abstractNumId w:val="10"/>
  </w:num>
  <w:num w:numId="14" w16cid:durableId="1373505995">
    <w:abstractNumId w:val="23"/>
  </w:num>
  <w:num w:numId="15" w16cid:durableId="398670313">
    <w:abstractNumId w:val="39"/>
  </w:num>
  <w:num w:numId="16" w16cid:durableId="78016907">
    <w:abstractNumId w:val="34"/>
  </w:num>
  <w:num w:numId="17" w16cid:durableId="2062248076">
    <w:abstractNumId w:val="4"/>
  </w:num>
  <w:num w:numId="18" w16cid:durableId="284042">
    <w:abstractNumId w:val="22"/>
  </w:num>
  <w:num w:numId="19" w16cid:durableId="218395752">
    <w:abstractNumId w:val="27"/>
  </w:num>
  <w:num w:numId="20" w16cid:durableId="485778187">
    <w:abstractNumId w:val="33"/>
  </w:num>
  <w:num w:numId="21" w16cid:durableId="1693140741">
    <w:abstractNumId w:val="32"/>
  </w:num>
  <w:num w:numId="22" w16cid:durableId="1798642602">
    <w:abstractNumId w:val="36"/>
  </w:num>
  <w:num w:numId="23" w16cid:durableId="1393771448">
    <w:abstractNumId w:val="21"/>
  </w:num>
  <w:num w:numId="24" w16cid:durableId="749083186">
    <w:abstractNumId w:val="30"/>
  </w:num>
  <w:num w:numId="25" w16cid:durableId="1856263257">
    <w:abstractNumId w:val="31"/>
  </w:num>
  <w:num w:numId="26" w16cid:durableId="447243332">
    <w:abstractNumId w:val="0"/>
  </w:num>
  <w:num w:numId="27" w16cid:durableId="243728665">
    <w:abstractNumId w:val="15"/>
  </w:num>
  <w:num w:numId="28" w16cid:durableId="1021707176">
    <w:abstractNumId w:val="37"/>
  </w:num>
  <w:num w:numId="29" w16cid:durableId="2092237098">
    <w:abstractNumId w:val="2"/>
  </w:num>
  <w:num w:numId="30" w16cid:durableId="1722827889">
    <w:abstractNumId w:val="16"/>
  </w:num>
  <w:num w:numId="31" w16cid:durableId="1846283734">
    <w:abstractNumId w:val="14"/>
  </w:num>
  <w:num w:numId="32" w16cid:durableId="1976716021">
    <w:abstractNumId w:val="17"/>
  </w:num>
  <w:num w:numId="33" w16cid:durableId="2071076733">
    <w:abstractNumId w:val="38"/>
  </w:num>
  <w:num w:numId="34" w16cid:durableId="1778986168">
    <w:abstractNumId w:val="20"/>
  </w:num>
  <w:num w:numId="35" w16cid:durableId="1894274757">
    <w:abstractNumId w:val="28"/>
  </w:num>
  <w:num w:numId="36" w16cid:durableId="113521498">
    <w:abstractNumId w:val="1"/>
  </w:num>
  <w:num w:numId="37" w16cid:durableId="1027410834">
    <w:abstractNumId w:val="18"/>
  </w:num>
  <w:num w:numId="38" w16cid:durableId="1246693496">
    <w:abstractNumId w:val="8"/>
  </w:num>
  <w:num w:numId="39" w16cid:durableId="854223194">
    <w:abstractNumId w:val="24"/>
  </w:num>
  <w:num w:numId="40" w16cid:durableId="10219794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E9E"/>
    <w:rsid w:val="000131BD"/>
    <w:rsid w:val="00016BF5"/>
    <w:rsid w:val="00022809"/>
    <w:rsid w:val="00026C58"/>
    <w:rsid w:val="0003197E"/>
    <w:rsid w:val="00032A07"/>
    <w:rsid w:val="000556B9"/>
    <w:rsid w:val="00055FC3"/>
    <w:rsid w:val="00055FD2"/>
    <w:rsid w:val="00061E3D"/>
    <w:rsid w:val="000649AC"/>
    <w:rsid w:val="00066018"/>
    <w:rsid w:val="0006606C"/>
    <w:rsid w:val="00066E55"/>
    <w:rsid w:val="000860AB"/>
    <w:rsid w:val="0009022F"/>
    <w:rsid w:val="0009027E"/>
    <w:rsid w:val="00094A86"/>
    <w:rsid w:val="00095796"/>
    <w:rsid w:val="00097DC7"/>
    <w:rsid w:val="000A2781"/>
    <w:rsid w:val="000A50D5"/>
    <w:rsid w:val="000A5CD7"/>
    <w:rsid w:val="000A613D"/>
    <w:rsid w:val="000B50E2"/>
    <w:rsid w:val="000C1AFF"/>
    <w:rsid w:val="000D5BF2"/>
    <w:rsid w:val="000D73DA"/>
    <w:rsid w:val="000F69E2"/>
    <w:rsid w:val="0011282E"/>
    <w:rsid w:val="0013271E"/>
    <w:rsid w:val="00155A7D"/>
    <w:rsid w:val="00162EE8"/>
    <w:rsid w:val="001639A7"/>
    <w:rsid w:val="001660F7"/>
    <w:rsid w:val="001759D7"/>
    <w:rsid w:val="00176EC6"/>
    <w:rsid w:val="00194ECD"/>
    <w:rsid w:val="001950C5"/>
    <w:rsid w:val="001950DC"/>
    <w:rsid w:val="0019697D"/>
    <w:rsid w:val="001D7B2F"/>
    <w:rsid w:val="001F460A"/>
    <w:rsid w:val="001F4A4F"/>
    <w:rsid w:val="00211324"/>
    <w:rsid w:val="00227601"/>
    <w:rsid w:val="00236A4D"/>
    <w:rsid w:val="002403B5"/>
    <w:rsid w:val="00250BD2"/>
    <w:rsid w:val="00252614"/>
    <w:rsid w:val="00252D0A"/>
    <w:rsid w:val="00254372"/>
    <w:rsid w:val="00255D45"/>
    <w:rsid w:val="00260FB6"/>
    <w:rsid w:val="00275290"/>
    <w:rsid w:val="002B690E"/>
    <w:rsid w:val="002C4A61"/>
    <w:rsid w:val="002C66D7"/>
    <w:rsid w:val="002D5946"/>
    <w:rsid w:val="002E24D0"/>
    <w:rsid w:val="002F0E28"/>
    <w:rsid w:val="0030763B"/>
    <w:rsid w:val="00316EB4"/>
    <w:rsid w:val="00321015"/>
    <w:rsid w:val="00325C29"/>
    <w:rsid w:val="003312C1"/>
    <w:rsid w:val="0035371F"/>
    <w:rsid w:val="00355161"/>
    <w:rsid w:val="00360D53"/>
    <w:rsid w:val="00363620"/>
    <w:rsid w:val="0038775F"/>
    <w:rsid w:val="003901A7"/>
    <w:rsid w:val="003A2A7E"/>
    <w:rsid w:val="003B2E01"/>
    <w:rsid w:val="003B3C18"/>
    <w:rsid w:val="003B5536"/>
    <w:rsid w:val="003B63EF"/>
    <w:rsid w:val="003C1372"/>
    <w:rsid w:val="003D7D29"/>
    <w:rsid w:val="003E1460"/>
    <w:rsid w:val="003F4180"/>
    <w:rsid w:val="00400F63"/>
    <w:rsid w:val="0040141C"/>
    <w:rsid w:val="00406E82"/>
    <w:rsid w:val="00412110"/>
    <w:rsid w:val="004226F4"/>
    <w:rsid w:val="00444E0F"/>
    <w:rsid w:val="00454055"/>
    <w:rsid w:val="00471D3A"/>
    <w:rsid w:val="004723ED"/>
    <w:rsid w:val="00484499"/>
    <w:rsid w:val="00484D3E"/>
    <w:rsid w:val="0048595F"/>
    <w:rsid w:val="0049465B"/>
    <w:rsid w:val="004A1EAC"/>
    <w:rsid w:val="004A581C"/>
    <w:rsid w:val="004B2D49"/>
    <w:rsid w:val="004B5C84"/>
    <w:rsid w:val="004D255D"/>
    <w:rsid w:val="004D37F5"/>
    <w:rsid w:val="004E01ED"/>
    <w:rsid w:val="004E0EBD"/>
    <w:rsid w:val="004E12B8"/>
    <w:rsid w:val="00507573"/>
    <w:rsid w:val="00524C1C"/>
    <w:rsid w:val="0052571F"/>
    <w:rsid w:val="005302A2"/>
    <w:rsid w:val="00536FC2"/>
    <w:rsid w:val="00540373"/>
    <w:rsid w:val="00544812"/>
    <w:rsid w:val="00545E34"/>
    <w:rsid w:val="005466C5"/>
    <w:rsid w:val="00547350"/>
    <w:rsid w:val="00565E1C"/>
    <w:rsid w:val="00567EA5"/>
    <w:rsid w:val="005839C0"/>
    <w:rsid w:val="00586444"/>
    <w:rsid w:val="00597159"/>
    <w:rsid w:val="005B1CA7"/>
    <w:rsid w:val="005B2FD2"/>
    <w:rsid w:val="005B340E"/>
    <w:rsid w:val="005B79EA"/>
    <w:rsid w:val="005C44F9"/>
    <w:rsid w:val="005D06EE"/>
    <w:rsid w:val="005E0E52"/>
    <w:rsid w:val="0062151B"/>
    <w:rsid w:val="0062415E"/>
    <w:rsid w:val="00632CBE"/>
    <w:rsid w:val="006374BD"/>
    <w:rsid w:val="00643235"/>
    <w:rsid w:val="00644378"/>
    <w:rsid w:val="00651492"/>
    <w:rsid w:val="006565B5"/>
    <w:rsid w:val="00663085"/>
    <w:rsid w:val="0066614A"/>
    <w:rsid w:val="0066714B"/>
    <w:rsid w:val="006B4D6F"/>
    <w:rsid w:val="006B75BE"/>
    <w:rsid w:val="006C7CB7"/>
    <w:rsid w:val="006D0E3E"/>
    <w:rsid w:val="006D1076"/>
    <w:rsid w:val="006E1B41"/>
    <w:rsid w:val="006E1D94"/>
    <w:rsid w:val="006E498E"/>
    <w:rsid w:val="00723FEB"/>
    <w:rsid w:val="007319D7"/>
    <w:rsid w:val="00737320"/>
    <w:rsid w:val="00751FFA"/>
    <w:rsid w:val="007616A3"/>
    <w:rsid w:val="00762539"/>
    <w:rsid w:val="007648EB"/>
    <w:rsid w:val="00770463"/>
    <w:rsid w:val="00776A6B"/>
    <w:rsid w:val="00780E3E"/>
    <w:rsid w:val="007A14A1"/>
    <w:rsid w:val="007A7E9E"/>
    <w:rsid w:val="007D22DE"/>
    <w:rsid w:val="007D3D0F"/>
    <w:rsid w:val="007E1C15"/>
    <w:rsid w:val="007E3307"/>
    <w:rsid w:val="008036E8"/>
    <w:rsid w:val="00821A79"/>
    <w:rsid w:val="008259F9"/>
    <w:rsid w:val="00825EE4"/>
    <w:rsid w:val="008263F4"/>
    <w:rsid w:val="008413E6"/>
    <w:rsid w:val="00841E05"/>
    <w:rsid w:val="0084503D"/>
    <w:rsid w:val="00850339"/>
    <w:rsid w:val="0087310D"/>
    <w:rsid w:val="00884D9E"/>
    <w:rsid w:val="008853CB"/>
    <w:rsid w:val="00891C0F"/>
    <w:rsid w:val="00894DC3"/>
    <w:rsid w:val="008C131B"/>
    <w:rsid w:val="008C30CA"/>
    <w:rsid w:val="008C5994"/>
    <w:rsid w:val="008D0166"/>
    <w:rsid w:val="008E14C0"/>
    <w:rsid w:val="008E63BF"/>
    <w:rsid w:val="0090006C"/>
    <w:rsid w:val="0090446B"/>
    <w:rsid w:val="009216D1"/>
    <w:rsid w:val="00922760"/>
    <w:rsid w:val="009263F6"/>
    <w:rsid w:val="00932C39"/>
    <w:rsid w:val="00941E2C"/>
    <w:rsid w:val="00952613"/>
    <w:rsid w:val="009533C4"/>
    <w:rsid w:val="00965F0C"/>
    <w:rsid w:val="0096663B"/>
    <w:rsid w:val="0097620F"/>
    <w:rsid w:val="00977E42"/>
    <w:rsid w:val="009A1DF4"/>
    <w:rsid w:val="009A3848"/>
    <w:rsid w:val="009A54A3"/>
    <w:rsid w:val="009B1BAE"/>
    <w:rsid w:val="009B34CB"/>
    <w:rsid w:val="009B6644"/>
    <w:rsid w:val="009D0F20"/>
    <w:rsid w:val="009D3139"/>
    <w:rsid w:val="009E0E91"/>
    <w:rsid w:val="009E2C10"/>
    <w:rsid w:val="00A01967"/>
    <w:rsid w:val="00A064B8"/>
    <w:rsid w:val="00A14B99"/>
    <w:rsid w:val="00A20117"/>
    <w:rsid w:val="00A3216A"/>
    <w:rsid w:val="00A433D6"/>
    <w:rsid w:val="00A47AEA"/>
    <w:rsid w:val="00A62C26"/>
    <w:rsid w:val="00A67E5E"/>
    <w:rsid w:val="00A73C60"/>
    <w:rsid w:val="00A93F4E"/>
    <w:rsid w:val="00A96E22"/>
    <w:rsid w:val="00AC18B5"/>
    <w:rsid w:val="00AE1184"/>
    <w:rsid w:val="00AE3DAC"/>
    <w:rsid w:val="00AE74F3"/>
    <w:rsid w:val="00AF07FB"/>
    <w:rsid w:val="00AF364C"/>
    <w:rsid w:val="00B02F2A"/>
    <w:rsid w:val="00B04CC0"/>
    <w:rsid w:val="00B15789"/>
    <w:rsid w:val="00B33515"/>
    <w:rsid w:val="00B37602"/>
    <w:rsid w:val="00B40082"/>
    <w:rsid w:val="00B44A0D"/>
    <w:rsid w:val="00B62496"/>
    <w:rsid w:val="00B66B4E"/>
    <w:rsid w:val="00B769F7"/>
    <w:rsid w:val="00B854D2"/>
    <w:rsid w:val="00B86716"/>
    <w:rsid w:val="00B932BF"/>
    <w:rsid w:val="00BA4B7C"/>
    <w:rsid w:val="00BB66C7"/>
    <w:rsid w:val="00BB722B"/>
    <w:rsid w:val="00BC7969"/>
    <w:rsid w:val="00BD1647"/>
    <w:rsid w:val="00BD23D8"/>
    <w:rsid w:val="00BD4471"/>
    <w:rsid w:val="00BF3895"/>
    <w:rsid w:val="00BF7764"/>
    <w:rsid w:val="00C0024A"/>
    <w:rsid w:val="00C060D7"/>
    <w:rsid w:val="00C17C0C"/>
    <w:rsid w:val="00C202ED"/>
    <w:rsid w:val="00C240B7"/>
    <w:rsid w:val="00C31FF1"/>
    <w:rsid w:val="00C431EB"/>
    <w:rsid w:val="00C43477"/>
    <w:rsid w:val="00C4702E"/>
    <w:rsid w:val="00C8485F"/>
    <w:rsid w:val="00CA7DB1"/>
    <w:rsid w:val="00CB5B70"/>
    <w:rsid w:val="00CC1309"/>
    <w:rsid w:val="00CD42DC"/>
    <w:rsid w:val="00D04136"/>
    <w:rsid w:val="00D309FB"/>
    <w:rsid w:val="00D344DE"/>
    <w:rsid w:val="00D417BD"/>
    <w:rsid w:val="00D41CAB"/>
    <w:rsid w:val="00D54C45"/>
    <w:rsid w:val="00D623A3"/>
    <w:rsid w:val="00D71B88"/>
    <w:rsid w:val="00D73502"/>
    <w:rsid w:val="00D81D68"/>
    <w:rsid w:val="00D83C02"/>
    <w:rsid w:val="00D90DD2"/>
    <w:rsid w:val="00D92513"/>
    <w:rsid w:val="00D95967"/>
    <w:rsid w:val="00D97580"/>
    <w:rsid w:val="00DA1D1D"/>
    <w:rsid w:val="00DB2000"/>
    <w:rsid w:val="00DB4DC4"/>
    <w:rsid w:val="00DD4AD3"/>
    <w:rsid w:val="00DE0AFB"/>
    <w:rsid w:val="00DE39D2"/>
    <w:rsid w:val="00DE3B76"/>
    <w:rsid w:val="00DE47A1"/>
    <w:rsid w:val="00DE511E"/>
    <w:rsid w:val="00DE65E0"/>
    <w:rsid w:val="00DF3221"/>
    <w:rsid w:val="00DF3AD8"/>
    <w:rsid w:val="00DF3C37"/>
    <w:rsid w:val="00DF4730"/>
    <w:rsid w:val="00E038EA"/>
    <w:rsid w:val="00E05711"/>
    <w:rsid w:val="00E17D03"/>
    <w:rsid w:val="00E31CD9"/>
    <w:rsid w:val="00E3660A"/>
    <w:rsid w:val="00E427CA"/>
    <w:rsid w:val="00E5566D"/>
    <w:rsid w:val="00E6274D"/>
    <w:rsid w:val="00E745A8"/>
    <w:rsid w:val="00E84979"/>
    <w:rsid w:val="00E93788"/>
    <w:rsid w:val="00E958E1"/>
    <w:rsid w:val="00EA2D6D"/>
    <w:rsid w:val="00EA591F"/>
    <w:rsid w:val="00EC745D"/>
    <w:rsid w:val="00ED4C1D"/>
    <w:rsid w:val="00F11F12"/>
    <w:rsid w:val="00F22594"/>
    <w:rsid w:val="00F262A5"/>
    <w:rsid w:val="00F42FE3"/>
    <w:rsid w:val="00F56EFC"/>
    <w:rsid w:val="00F75B72"/>
    <w:rsid w:val="00F84A0C"/>
    <w:rsid w:val="00F9323D"/>
    <w:rsid w:val="00F96E43"/>
    <w:rsid w:val="00FA15FD"/>
    <w:rsid w:val="00FA4B8A"/>
    <w:rsid w:val="00FA4D48"/>
    <w:rsid w:val="00FA6318"/>
    <w:rsid w:val="00FC2BF4"/>
    <w:rsid w:val="00FD406E"/>
    <w:rsid w:val="00FE11FC"/>
    <w:rsid w:val="00FE15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6DEA2"/>
  <w15:docId w15:val="{5E3ECB87-FA51-4DAA-A779-1F74AEDF1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03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7E9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A7E9E"/>
  </w:style>
  <w:style w:type="paragraph" w:styleId="Footer">
    <w:name w:val="footer"/>
    <w:basedOn w:val="Normal"/>
    <w:link w:val="FooterChar"/>
    <w:uiPriority w:val="99"/>
    <w:unhideWhenUsed/>
    <w:rsid w:val="007A7E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7E9E"/>
  </w:style>
  <w:style w:type="paragraph" w:styleId="NormalWeb">
    <w:name w:val="Normal (Web)"/>
    <w:basedOn w:val="Normal"/>
    <w:uiPriority w:val="99"/>
    <w:unhideWhenUsed/>
    <w:rsid w:val="002D5946"/>
    <w:pPr>
      <w:spacing w:after="408" w:line="240" w:lineRule="auto"/>
      <w:jc w:val="both"/>
    </w:pPr>
    <w:rPr>
      <w:rFonts w:ascii="Times New Roman" w:eastAsia="Times New Roman" w:hAnsi="Times New Roman" w:cs="Times New Roman"/>
      <w:sz w:val="24"/>
      <w:szCs w:val="24"/>
      <w:lang w:eastAsia="nl-NL"/>
    </w:rPr>
  </w:style>
  <w:style w:type="table" w:styleId="TableGrid">
    <w:name w:val="Table Grid"/>
    <w:basedOn w:val="TableNormal"/>
    <w:uiPriority w:val="1"/>
    <w:rsid w:val="002D5946"/>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D5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946"/>
    <w:rPr>
      <w:rFonts w:ascii="Tahoma" w:hAnsi="Tahoma" w:cs="Tahoma"/>
      <w:sz w:val="16"/>
      <w:szCs w:val="16"/>
    </w:rPr>
  </w:style>
  <w:style w:type="character" w:customStyle="1" w:styleId="st1">
    <w:name w:val="st1"/>
    <w:basedOn w:val="DefaultParagraphFont"/>
    <w:rsid w:val="00DE47A1"/>
  </w:style>
  <w:style w:type="paragraph" w:styleId="ListParagraph">
    <w:name w:val="List Paragraph"/>
    <w:basedOn w:val="Normal"/>
    <w:uiPriority w:val="34"/>
    <w:qFormat/>
    <w:rsid w:val="009A1DF4"/>
    <w:pPr>
      <w:spacing w:after="0" w:line="240" w:lineRule="auto"/>
      <w:ind w:left="720"/>
      <w:contextualSpacing/>
    </w:pPr>
    <w:rPr>
      <w:sz w:val="24"/>
      <w:szCs w:val="24"/>
      <w:lang w:val="en-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3001">
      <w:bodyDiv w:val="1"/>
      <w:marLeft w:val="0"/>
      <w:marRight w:val="0"/>
      <w:marTop w:val="0"/>
      <w:marBottom w:val="0"/>
      <w:divBdr>
        <w:top w:val="none" w:sz="0" w:space="0" w:color="auto"/>
        <w:left w:val="none" w:sz="0" w:space="0" w:color="auto"/>
        <w:bottom w:val="none" w:sz="0" w:space="0" w:color="auto"/>
        <w:right w:val="none" w:sz="0" w:space="0" w:color="auto"/>
      </w:divBdr>
    </w:div>
    <w:div w:id="251285319">
      <w:bodyDiv w:val="1"/>
      <w:marLeft w:val="0"/>
      <w:marRight w:val="0"/>
      <w:marTop w:val="0"/>
      <w:marBottom w:val="0"/>
      <w:divBdr>
        <w:top w:val="none" w:sz="0" w:space="0" w:color="auto"/>
        <w:left w:val="none" w:sz="0" w:space="0" w:color="auto"/>
        <w:bottom w:val="none" w:sz="0" w:space="0" w:color="auto"/>
        <w:right w:val="none" w:sz="0" w:space="0" w:color="auto"/>
      </w:divBdr>
    </w:div>
    <w:div w:id="416681626">
      <w:bodyDiv w:val="1"/>
      <w:marLeft w:val="0"/>
      <w:marRight w:val="0"/>
      <w:marTop w:val="0"/>
      <w:marBottom w:val="0"/>
      <w:divBdr>
        <w:top w:val="none" w:sz="0" w:space="0" w:color="auto"/>
        <w:left w:val="none" w:sz="0" w:space="0" w:color="auto"/>
        <w:bottom w:val="none" w:sz="0" w:space="0" w:color="auto"/>
        <w:right w:val="none" w:sz="0" w:space="0" w:color="auto"/>
      </w:divBdr>
      <w:divsChild>
        <w:div w:id="1732845721">
          <w:marLeft w:val="0"/>
          <w:marRight w:val="0"/>
          <w:marTop w:val="0"/>
          <w:marBottom w:val="0"/>
          <w:divBdr>
            <w:top w:val="none" w:sz="0" w:space="0" w:color="auto"/>
            <w:left w:val="none" w:sz="0" w:space="0" w:color="auto"/>
            <w:bottom w:val="none" w:sz="0" w:space="0" w:color="auto"/>
            <w:right w:val="none" w:sz="0" w:space="0" w:color="auto"/>
          </w:divBdr>
          <w:divsChild>
            <w:div w:id="1711150945">
              <w:marLeft w:val="0"/>
              <w:marRight w:val="0"/>
              <w:marTop w:val="0"/>
              <w:marBottom w:val="0"/>
              <w:divBdr>
                <w:top w:val="none" w:sz="0" w:space="0" w:color="auto"/>
                <w:left w:val="none" w:sz="0" w:space="0" w:color="auto"/>
                <w:bottom w:val="none" w:sz="0" w:space="0" w:color="auto"/>
                <w:right w:val="none" w:sz="0" w:space="0" w:color="auto"/>
              </w:divBdr>
              <w:divsChild>
                <w:div w:id="1200244330">
                  <w:marLeft w:val="3"/>
                  <w:marRight w:val="3"/>
                  <w:marTop w:val="157"/>
                  <w:marBottom w:val="157"/>
                  <w:divBdr>
                    <w:top w:val="none" w:sz="0" w:space="0" w:color="auto"/>
                    <w:left w:val="none" w:sz="0" w:space="0" w:color="auto"/>
                    <w:bottom w:val="none" w:sz="0" w:space="0" w:color="auto"/>
                    <w:right w:val="none" w:sz="0" w:space="0" w:color="auto"/>
                  </w:divBdr>
                </w:div>
              </w:divsChild>
            </w:div>
          </w:divsChild>
        </w:div>
      </w:divsChild>
    </w:div>
    <w:div w:id="643433924">
      <w:bodyDiv w:val="1"/>
      <w:marLeft w:val="0"/>
      <w:marRight w:val="0"/>
      <w:marTop w:val="0"/>
      <w:marBottom w:val="0"/>
      <w:divBdr>
        <w:top w:val="none" w:sz="0" w:space="0" w:color="auto"/>
        <w:left w:val="none" w:sz="0" w:space="0" w:color="auto"/>
        <w:bottom w:val="none" w:sz="0" w:space="0" w:color="auto"/>
        <w:right w:val="none" w:sz="0" w:space="0" w:color="auto"/>
      </w:divBdr>
      <w:divsChild>
        <w:div w:id="824663264">
          <w:marLeft w:val="0"/>
          <w:marRight w:val="0"/>
          <w:marTop w:val="0"/>
          <w:marBottom w:val="0"/>
          <w:divBdr>
            <w:top w:val="none" w:sz="0" w:space="0" w:color="auto"/>
            <w:left w:val="none" w:sz="0" w:space="0" w:color="auto"/>
            <w:bottom w:val="none" w:sz="0" w:space="0" w:color="auto"/>
            <w:right w:val="none" w:sz="0" w:space="0" w:color="auto"/>
          </w:divBdr>
          <w:divsChild>
            <w:div w:id="1208253253">
              <w:marLeft w:val="0"/>
              <w:marRight w:val="0"/>
              <w:marTop w:val="0"/>
              <w:marBottom w:val="0"/>
              <w:divBdr>
                <w:top w:val="none" w:sz="0" w:space="0" w:color="auto"/>
                <w:left w:val="none" w:sz="0" w:space="0" w:color="auto"/>
                <w:bottom w:val="none" w:sz="0" w:space="0" w:color="auto"/>
                <w:right w:val="none" w:sz="0" w:space="0" w:color="auto"/>
              </w:divBdr>
              <w:divsChild>
                <w:div w:id="1352728831">
                  <w:marLeft w:val="3"/>
                  <w:marRight w:val="3"/>
                  <w:marTop w:val="272"/>
                  <w:marBottom w:val="272"/>
                  <w:divBdr>
                    <w:top w:val="none" w:sz="0" w:space="0" w:color="auto"/>
                    <w:left w:val="none" w:sz="0" w:space="0" w:color="auto"/>
                    <w:bottom w:val="none" w:sz="0" w:space="0" w:color="auto"/>
                    <w:right w:val="none" w:sz="0" w:space="0" w:color="auto"/>
                  </w:divBdr>
                </w:div>
              </w:divsChild>
            </w:div>
          </w:divsChild>
        </w:div>
      </w:divsChild>
    </w:div>
    <w:div w:id="747271782">
      <w:bodyDiv w:val="1"/>
      <w:marLeft w:val="0"/>
      <w:marRight w:val="0"/>
      <w:marTop w:val="0"/>
      <w:marBottom w:val="0"/>
      <w:divBdr>
        <w:top w:val="none" w:sz="0" w:space="0" w:color="auto"/>
        <w:left w:val="none" w:sz="0" w:space="0" w:color="auto"/>
        <w:bottom w:val="none" w:sz="0" w:space="0" w:color="auto"/>
        <w:right w:val="none" w:sz="0" w:space="0" w:color="auto"/>
      </w:divBdr>
      <w:divsChild>
        <w:div w:id="30155439">
          <w:marLeft w:val="0"/>
          <w:marRight w:val="0"/>
          <w:marTop w:val="0"/>
          <w:marBottom w:val="0"/>
          <w:divBdr>
            <w:top w:val="none" w:sz="0" w:space="0" w:color="auto"/>
            <w:left w:val="none" w:sz="0" w:space="0" w:color="auto"/>
            <w:bottom w:val="none" w:sz="0" w:space="0" w:color="auto"/>
            <w:right w:val="none" w:sz="0" w:space="0" w:color="auto"/>
          </w:divBdr>
          <w:divsChild>
            <w:div w:id="951133360">
              <w:marLeft w:val="0"/>
              <w:marRight w:val="0"/>
              <w:marTop w:val="0"/>
              <w:marBottom w:val="0"/>
              <w:divBdr>
                <w:top w:val="none" w:sz="0" w:space="0" w:color="auto"/>
                <w:left w:val="none" w:sz="0" w:space="0" w:color="auto"/>
                <w:bottom w:val="none" w:sz="0" w:space="0" w:color="auto"/>
                <w:right w:val="none" w:sz="0" w:space="0" w:color="auto"/>
              </w:divBdr>
              <w:divsChild>
                <w:div w:id="405149012">
                  <w:marLeft w:val="3"/>
                  <w:marRight w:val="3"/>
                  <w:marTop w:val="272"/>
                  <w:marBottom w:val="272"/>
                  <w:divBdr>
                    <w:top w:val="none" w:sz="0" w:space="0" w:color="auto"/>
                    <w:left w:val="none" w:sz="0" w:space="0" w:color="auto"/>
                    <w:bottom w:val="none" w:sz="0" w:space="0" w:color="auto"/>
                    <w:right w:val="none" w:sz="0" w:space="0" w:color="auto"/>
                  </w:divBdr>
                </w:div>
              </w:divsChild>
            </w:div>
          </w:divsChild>
        </w:div>
      </w:divsChild>
    </w:div>
    <w:div w:id="989601301">
      <w:bodyDiv w:val="1"/>
      <w:marLeft w:val="0"/>
      <w:marRight w:val="0"/>
      <w:marTop w:val="0"/>
      <w:marBottom w:val="0"/>
      <w:divBdr>
        <w:top w:val="none" w:sz="0" w:space="0" w:color="auto"/>
        <w:left w:val="none" w:sz="0" w:space="0" w:color="auto"/>
        <w:bottom w:val="none" w:sz="0" w:space="0" w:color="auto"/>
        <w:right w:val="none" w:sz="0" w:space="0" w:color="auto"/>
      </w:divBdr>
      <w:divsChild>
        <w:div w:id="8795598">
          <w:marLeft w:val="0"/>
          <w:marRight w:val="0"/>
          <w:marTop w:val="0"/>
          <w:marBottom w:val="0"/>
          <w:divBdr>
            <w:top w:val="none" w:sz="0" w:space="0" w:color="auto"/>
            <w:left w:val="none" w:sz="0" w:space="0" w:color="auto"/>
            <w:bottom w:val="none" w:sz="0" w:space="0" w:color="auto"/>
            <w:right w:val="none" w:sz="0" w:space="0" w:color="auto"/>
          </w:divBdr>
          <w:divsChild>
            <w:div w:id="866680267">
              <w:marLeft w:val="0"/>
              <w:marRight w:val="0"/>
              <w:marTop w:val="0"/>
              <w:marBottom w:val="0"/>
              <w:divBdr>
                <w:top w:val="none" w:sz="0" w:space="0" w:color="auto"/>
                <w:left w:val="none" w:sz="0" w:space="0" w:color="auto"/>
                <w:bottom w:val="none" w:sz="0" w:space="0" w:color="auto"/>
                <w:right w:val="none" w:sz="0" w:space="0" w:color="auto"/>
              </w:divBdr>
              <w:divsChild>
                <w:div w:id="108202156">
                  <w:marLeft w:val="3"/>
                  <w:marRight w:val="3"/>
                  <w:marTop w:val="248"/>
                  <w:marBottom w:val="248"/>
                  <w:divBdr>
                    <w:top w:val="none" w:sz="0" w:space="0" w:color="auto"/>
                    <w:left w:val="none" w:sz="0" w:space="0" w:color="auto"/>
                    <w:bottom w:val="none" w:sz="0" w:space="0" w:color="auto"/>
                    <w:right w:val="none" w:sz="0" w:space="0" w:color="auto"/>
                  </w:divBdr>
                </w:div>
              </w:divsChild>
            </w:div>
          </w:divsChild>
        </w:div>
      </w:divsChild>
    </w:div>
    <w:div w:id="1046876746">
      <w:bodyDiv w:val="1"/>
      <w:marLeft w:val="0"/>
      <w:marRight w:val="0"/>
      <w:marTop w:val="0"/>
      <w:marBottom w:val="0"/>
      <w:divBdr>
        <w:top w:val="none" w:sz="0" w:space="0" w:color="auto"/>
        <w:left w:val="none" w:sz="0" w:space="0" w:color="auto"/>
        <w:bottom w:val="none" w:sz="0" w:space="0" w:color="auto"/>
        <w:right w:val="none" w:sz="0" w:space="0" w:color="auto"/>
      </w:divBdr>
      <w:divsChild>
        <w:div w:id="1335762954">
          <w:marLeft w:val="0"/>
          <w:marRight w:val="0"/>
          <w:marTop w:val="0"/>
          <w:marBottom w:val="0"/>
          <w:divBdr>
            <w:top w:val="none" w:sz="0" w:space="0" w:color="auto"/>
            <w:left w:val="none" w:sz="0" w:space="0" w:color="auto"/>
            <w:bottom w:val="none" w:sz="0" w:space="0" w:color="auto"/>
            <w:right w:val="none" w:sz="0" w:space="0" w:color="auto"/>
          </w:divBdr>
          <w:divsChild>
            <w:div w:id="890075266">
              <w:marLeft w:val="0"/>
              <w:marRight w:val="0"/>
              <w:marTop w:val="0"/>
              <w:marBottom w:val="0"/>
              <w:divBdr>
                <w:top w:val="none" w:sz="0" w:space="0" w:color="auto"/>
                <w:left w:val="none" w:sz="0" w:space="0" w:color="auto"/>
                <w:bottom w:val="none" w:sz="0" w:space="0" w:color="auto"/>
                <w:right w:val="none" w:sz="0" w:space="0" w:color="auto"/>
              </w:divBdr>
              <w:divsChild>
                <w:div w:id="92360858">
                  <w:marLeft w:val="3"/>
                  <w:marRight w:val="3"/>
                  <w:marTop w:val="248"/>
                  <w:marBottom w:val="248"/>
                  <w:divBdr>
                    <w:top w:val="none" w:sz="0" w:space="0" w:color="auto"/>
                    <w:left w:val="none" w:sz="0" w:space="0" w:color="auto"/>
                    <w:bottom w:val="none" w:sz="0" w:space="0" w:color="auto"/>
                    <w:right w:val="none" w:sz="0" w:space="0" w:color="auto"/>
                  </w:divBdr>
                </w:div>
              </w:divsChild>
            </w:div>
          </w:divsChild>
        </w:div>
      </w:divsChild>
    </w:div>
    <w:div w:id="201595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2" Type="http://schemas.openxmlformats.org/officeDocument/2006/relationships/image" Target="media/image24.jpg"/><Relationship Id="rId1" Type="http://schemas.openxmlformats.org/officeDocument/2006/relationships/image" Target="media/image23.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Roboto">
      <a:majorFont>
        <a:latin typeface="Roboto"/>
        <a:ea typeface=""/>
        <a:cs typeface=""/>
      </a:majorFont>
      <a:minorFont>
        <a:latin typeface="Roboto"/>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7A5ED0-0606-4395-863B-B55DD5FE5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2043</Words>
  <Characters>11649</Characters>
  <Application>Microsoft Office Word</Application>
  <DocSecurity>0</DocSecurity>
  <Lines>97</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Booij</dc:creator>
  <cp:lastModifiedBy>Philippe Tjantele</cp:lastModifiedBy>
  <cp:revision>4</cp:revision>
  <cp:lastPrinted>2022-05-06T04:56:00Z</cp:lastPrinted>
  <dcterms:created xsi:type="dcterms:W3CDTF">2023-04-07T03:59:00Z</dcterms:created>
  <dcterms:modified xsi:type="dcterms:W3CDTF">2023-04-07T04:02:00Z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02bf62-88e6-456d-b298-e2abb13de1ea_Enabled">
    <vt:lpwstr>true</vt:lpwstr>
  </property>
  <property fmtid="{D5CDD505-2E9C-101B-9397-08002B2CF9AE}" pid="3" name="MSIP_Label_0702bf62-88e6-456d-b298-e2abb13de1ea_SetDate">
    <vt:lpwstr>2023-01-05T07:28:55Z</vt:lpwstr>
  </property>
  <property fmtid="{D5CDD505-2E9C-101B-9397-08002B2CF9AE}" pid="4" name="MSIP_Label_0702bf62-88e6-456d-b298-e2abb13de1ea_Method">
    <vt:lpwstr>Standard</vt:lpwstr>
  </property>
  <property fmtid="{D5CDD505-2E9C-101B-9397-08002B2CF9AE}" pid="5" name="MSIP_Label_0702bf62-88e6-456d-b298-e2abb13de1ea_Name">
    <vt:lpwstr>0702bf62-88e6-456d-b298-e2abb13de1ea</vt:lpwstr>
  </property>
  <property fmtid="{D5CDD505-2E9C-101B-9397-08002B2CF9AE}" pid="6" name="MSIP_Label_0702bf62-88e6-456d-b298-e2abb13de1ea_SiteId">
    <vt:lpwstr>548d26ab-8caa-49e1-97c2-a1b1a06cc39c</vt:lpwstr>
  </property>
  <property fmtid="{D5CDD505-2E9C-101B-9397-08002B2CF9AE}" pid="7" name="MSIP_Label_0702bf62-88e6-456d-b298-e2abb13de1ea_ActionId">
    <vt:lpwstr>ee2db16c-5900-4b52-a675-899bfb457534</vt:lpwstr>
  </property>
  <property fmtid="{D5CDD505-2E9C-101B-9397-08002B2CF9AE}" pid="8" name="MSIP_Label_0702bf62-88e6-456d-b298-e2abb13de1ea_ContentBits">
    <vt:lpwstr>2</vt:lpwstr>
  </property>
</Properties>
</file>