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186E" w14:textId="577CE320" w:rsidR="00D73502" w:rsidRPr="00D73502" w:rsidRDefault="00D73502" w:rsidP="00D73502">
      <w:pPr>
        <w:pStyle w:val="NormalWeb"/>
        <w:spacing w:before="2700" w:after="400" w:line="700" w:lineRule="exact"/>
        <w:rPr>
          <w:rFonts w:ascii="Garamond" w:hAnsi="Garamond"/>
          <w:color w:val="081C59"/>
          <w:sz w:val="80"/>
          <w:szCs w:val="80"/>
          <w:lang w:val="nl-BE"/>
        </w:rPr>
      </w:pPr>
      <w:r>
        <w:rPr>
          <w:rFonts w:ascii="Garamond" w:hAnsi="Garamond"/>
          <w:color w:val="081C59"/>
          <w:sz w:val="80"/>
          <w:szCs w:val="80"/>
          <w:lang w:val="nl-BE"/>
        </w:rPr>
        <w:t>Update</w:t>
      </w:r>
      <w:r w:rsidR="00AB26AF">
        <w:rPr>
          <w:rFonts w:ascii="Garamond" w:hAnsi="Garamond"/>
          <w:color w:val="081C59"/>
          <w:sz w:val="80"/>
          <w:szCs w:val="80"/>
          <w:lang w:val="nl-BE"/>
        </w:rPr>
        <w:t xml:space="preserve"> </w:t>
      </w:r>
      <w:r w:rsidR="00195B80">
        <w:rPr>
          <w:rFonts w:ascii="Garamond" w:hAnsi="Garamond"/>
          <w:color w:val="081C59"/>
          <w:sz w:val="80"/>
          <w:szCs w:val="80"/>
          <w:lang w:val="nl-BE"/>
        </w:rPr>
        <w:t>½ Mei</w:t>
      </w:r>
      <w:r w:rsidR="00AB26AF">
        <w:rPr>
          <w:rFonts w:ascii="Garamond" w:hAnsi="Garamond"/>
          <w:color w:val="081C59"/>
          <w:sz w:val="80"/>
          <w:szCs w:val="80"/>
          <w:lang w:val="nl-BE"/>
        </w:rPr>
        <w:t xml:space="preserve"> </w:t>
      </w:r>
      <w:r w:rsidRPr="00D73502">
        <w:rPr>
          <w:rFonts w:ascii="Garamond" w:hAnsi="Garamond"/>
          <w:color w:val="081C59"/>
          <w:sz w:val="80"/>
          <w:szCs w:val="80"/>
          <w:lang w:val="nl-BE"/>
        </w:rPr>
        <w:t>2023</w:t>
      </w:r>
    </w:p>
    <w:p w14:paraId="7CAEC052" w14:textId="03D0C689" w:rsidR="00195B80" w:rsidRPr="00195B80" w:rsidRDefault="00195B80" w:rsidP="00195B80">
      <w:r w:rsidRPr="00195B80">
        <w:rPr>
          <w:lang w:val="en-BE"/>
        </w:rPr>
        <w:t>De huidige toestand van de bankensector zorgt voor een onevenwichtigheid waarbij vier grote banken worden beschouwd als "</w:t>
      </w:r>
      <w:proofErr w:type="spellStart"/>
      <w:r w:rsidRPr="00195B80">
        <w:t>too</w:t>
      </w:r>
      <w:proofErr w:type="spellEnd"/>
      <w:r w:rsidRPr="00195B80">
        <w:t xml:space="preserve"> big </w:t>
      </w:r>
      <w:proofErr w:type="spellStart"/>
      <w:r w:rsidRPr="00195B80">
        <w:t>to</w:t>
      </w:r>
      <w:proofErr w:type="spellEnd"/>
      <w:r w:rsidRPr="00195B80">
        <w:t xml:space="preserve"> </w:t>
      </w:r>
      <w:proofErr w:type="spellStart"/>
      <w:r w:rsidRPr="00195B80">
        <w:t>fail</w:t>
      </w:r>
      <w:proofErr w:type="spellEnd"/>
      <w:r w:rsidRPr="00195B80">
        <w:rPr>
          <w:lang w:val="en-BE"/>
        </w:rPr>
        <w:t xml:space="preserve">", terwijl regionale en middelgrote banken dreigen failliet te gaan. </w:t>
      </w:r>
    </w:p>
    <w:p w14:paraId="5E74D847" w14:textId="28A2ACED" w:rsidR="00195B80" w:rsidRPr="00195B80" w:rsidRDefault="00195B80" w:rsidP="00195B80">
      <w:pPr>
        <w:rPr>
          <w:lang w:val="en-BE"/>
        </w:rPr>
      </w:pPr>
      <w:r w:rsidRPr="00195B80">
        <w:rPr>
          <w:lang w:val="en-BE"/>
        </w:rPr>
        <w:t>Deze situatie is zeer duidelijk geworden naarmate regionale banken hun inkomsten over het eerste kwartaal rapporteren. Hoewel de vier grootbanken relatief gerust kunnen slapen, wetende dat een liquiditeits- of kredietcrisis geen significante bedreiging vormt voor hun algemene bedrijfsresultaten, heeft deze situatie wel invloed op de dynamiek van de hele sector.</w:t>
      </w:r>
    </w:p>
    <w:p w14:paraId="0400FE92" w14:textId="79AFB92C" w:rsidR="00195B80" w:rsidRPr="00195B80" w:rsidRDefault="00195B80" w:rsidP="00195B80">
      <w:pPr>
        <w:rPr>
          <w:lang w:val="en-BE"/>
        </w:rPr>
      </w:pPr>
      <w:r w:rsidRPr="00195B80">
        <w:rPr>
          <w:lang w:val="en-BE"/>
        </w:rPr>
        <w:t xml:space="preserve">In de markt hebben we een vergelijkbare dynamiek met slechts zeven megacap-aandelen, goed voor meer dan 90% van de S&amp;P 500.  Eén van die zeven is Tesla, wiens recente winstrapport over het eerste kwartaal een puinhoop was, met verlaagde prijzen, voorraden 8x hoger op jaarbasisen een bedrijfswinst die daalde met 26%. </w:t>
      </w:r>
    </w:p>
    <w:p w14:paraId="7BFB5FDA" w14:textId="655FD607" w:rsidR="00195B80" w:rsidRPr="00195B80" w:rsidRDefault="00195B80" w:rsidP="00195B80">
      <w:pPr>
        <w:rPr>
          <w:lang w:val="en-BE"/>
        </w:rPr>
      </w:pPr>
      <w:r w:rsidRPr="00195B80">
        <w:rPr>
          <w:lang w:val="en-BE"/>
        </w:rPr>
        <w:t>Het zou de "Mother of All Bubbles" niet zijn zonder een goed verhaal waar alles rond draait. In de jaren 2000 stegen de aandelen van technologiebedrijven enorm door simpelweg “dot com” aan hun naam toe te voegen. Tegenwoordig neemt dit dezelfde vorm aan met bedrijfleiders die in hun inkomens toespraken verwijzen naar hun “AI” ontwikkelingen.</w:t>
      </w:r>
    </w:p>
    <w:p w14:paraId="75993690" w14:textId="77777777" w:rsidR="00195B80" w:rsidRDefault="00195B80" w:rsidP="00195B80">
      <w:pPr>
        <w:rPr>
          <w:lang w:val="nl-BE"/>
        </w:rPr>
      </w:pPr>
      <w:r w:rsidRPr="00195B80">
        <w:rPr>
          <w:lang w:val="en-BE"/>
        </w:rPr>
        <w:t>Vanuit een gedragsperspectief suggereert het feit dat de managementteams van Microsoft en Alphabet 142 keer "AI" zeiden tijdens de gesprekken over de kwartaalresultaten, dat deze bubbel springlevend is. Ze lijken niet over het verleden en/of het heden te willen praten en enkel maar over AI. Geen van deze bedrijven heeft het over</w:t>
      </w:r>
      <w:r w:rsidRPr="00195B80">
        <w:rPr>
          <w:lang w:val="nl-BE"/>
        </w:rPr>
        <w:t xml:space="preserve"> een recessie.</w:t>
      </w:r>
    </w:p>
    <w:p w14:paraId="6D03D764" w14:textId="47E6D0C9" w:rsidR="00195B80" w:rsidRDefault="00195B80" w:rsidP="001B24C3">
      <w:pPr>
        <w:jc w:val="center"/>
        <w:rPr>
          <w:lang w:val="nl-BE"/>
        </w:rPr>
      </w:pPr>
      <w:r>
        <w:rPr>
          <w:rFonts w:ascii="Karla" w:hAnsi="Karla"/>
          <w:noProof/>
          <w:color w:val="252729"/>
          <w:sz w:val="32"/>
          <w:szCs w:val="32"/>
        </w:rPr>
        <w:drawing>
          <wp:inline distT="0" distB="0" distL="0" distR="0" wp14:anchorId="65CA8279" wp14:editId="7DFC0207">
            <wp:extent cx="4587240" cy="2483698"/>
            <wp:effectExtent l="0" t="0" r="0" b="571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3951" cy="2563133"/>
                    </a:xfrm>
                    <a:prstGeom prst="rect">
                      <a:avLst/>
                    </a:prstGeom>
                  </pic:spPr>
                </pic:pic>
              </a:graphicData>
            </a:graphic>
          </wp:inline>
        </w:drawing>
      </w:r>
    </w:p>
    <w:p w14:paraId="2DE26CBB" w14:textId="16BBF050" w:rsidR="00195B80" w:rsidRPr="00425537" w:rsidRDefault="00195B80" w:rsidP="00195B80">
      <w:pPr>
        <w:rPr>
          <w:rFonts w:eastAsia="Times New Roman" w:cstheme="minorHAnsi"/>
          <w:lang w:val="nl-BE" w:eastAsia="en-GB"/>
        </w:rPr>
      </w:pPr>
      <w:r>
        <w:rPr>
          <w:rFonts w:eastAsia="Times New Roman" w:cstheme="minorHAnsi"/>
          <w:lang w:val="nl-BE" w:eastAsia="en-GB"/>
        </w:rPr>
        <w:lastRenderedPageBreak/>
        <w:t>Ook de Fed</w:t>
      </w:r>
      <w:r w:rsidRPr="00425537">
        <w:rPr>
          <w:rFonts w:eastAsia="Times New Roman" w:cstheme="minorHAnsi"/>
          <w:lang w:val="nl-BE" w:eastAsia="en-GB"/>
        </w:rPr>
        <w:t xml:space="preserve"> </w:t>
      </w:r>
      <w:r>
        <w:rPr>
          <w:rFonts w:eastAsia="Times New Roman" w:cstheme="minorHAnsi"/>
          <w:lang w:val="nl-BE" w:eastAsia="en-GB"/>
        </w:rPr>
        <w:t>blijft ondertussen</w:t>
      </w:r>
      <w:r w:rsidRPr="00425537">
        <w:rPr>
          <w:rFonts w:eastAsia="Times New Roman" w:cstheme="minorHAnsi"/>
          <w:lang w:val="nl-BE" w:eastAsia="en-GB"/>
        </w:rPr>
        <w:t xml:space="preserve"> </w:t>
      </w:r>
      <w:r>
        <w:rPr>
          <w:rFonts w:eastAsia="Times New Roman" w:cstheme="minorHAnsi"/>
          <w:lang w:val="nl-BE" w:eastAsia="en-GB"/>
        </w:rPr>
        <w:t>een</w:t>
      </w:r>
      <w:r w:rsidRPr="00425537">
        <w:rPr>
          <w:rFonts w:eastAsia="Times New Roman" w:cstheme="minorHAnsi"/>
          <w:lang w:val="nl-BE" w:eastAsia="en-GB"/>
        </w:rPr>
        <w:t xml:space="preserve"> oogje dichtknijpen zodat ze de rente hoog kunnen houden. Op deze manier kunnen ze de inflatie afkoelen, omdat het de meest voor de hand liggende maatstaf is die aantoont dat ze een fout hebben gemaak</w:t>
      </w:r>
      <w:r>
        <w:rPr>
          <w:rFonts w:eastAsia="Times New Roman" w:cstheme="minorHAnsi"/>
          <w:lang w:val="nl-BE" w:eastAsia="en-GB"/>
        </w:rPr>
        <w:t xml:space="preserve">t door de inflatie “transitory” te noemen. </w:t>
      </w:r>
    </w:p>
    <w:p w14:paraId="62720B49" w14:textId="77777777" w:rsidR="00195B80" w:rsidRPr="00A61C5B" w:rsidRDefault="00195B80" w:rsidP="00195B80">
      <w:pPr>
        <w:rPr>
          <w:rFonts w:eastAsia="Times New Roman" w:cstheme="minorHAnsi"/>
          <w:lang w:val="nl-BE" w:eastAsia="en-GB"/>
        </w:rPr>
      </w:pPr>
      <w:r w:rsidRPr="00425537">
        <w:rPr>
          <w:rFonts w:eastAsia="Times New Roman" w:cstheme="minorHAnsi"/>
          <w:lang w:val="nl-BE" w:eastAsia="en-GB"/>
        </w:rPr>
        <w:t xml:space="preserve">Laten we </w:t>
      </w:r>
      <w:r>
        <w:rPr>
          <w:rFonts w:eastAsia="Times New Roman" w:cstheme="minorHAnsi"/>
          <w:lang w:val="nl-BE" w:eastAsia="en-GB"/>
        </w:rPr>
        <w:t>even een kijkje nemen op de realiteit aan de hand van de data!</w:t>
      </w:r>
    </w:p>
    <w:p w14:paraId="5706510A" w14:textId="77777777" w:rsidR="00AB26AF" w:rsidRDefault="00AB26AF" w:rsidP="00D73502">
      <w:pPr>
        <w:rPr>
          <w:lang w:val="nl-BE"/>
        </w:rPr>
      </w:pPr>
    </w:p>
    <w:p w14:paraId="7DCD5C38" w14:textId="7499BA64" w:rsidR="0045541F" w:rsidRPr="0045541F" w:rsidRDefault="00D73502" w:rsidP="001B24C3">
      <w:pPr>
        <w:rPr>
          <w:lang w:val="nl-BE"/>
        </w:rPr>
      </w:pPr>
      <w:r w:rsidRPr="00D73502">
        <w:rPr>
          <w:rFonts w:ascii="Garamond" w:eastAsia="Times New Roman" w:hAnsi="Garamond" w:cs="Arial"/>
          <w:b/>
          <w:bCs/>
          <w:color w:val="081C59"/>
          <w:sz w:val="32"/>
          <w:szCs w:val="32"/>
          <w:u w:val="single"/>
          <w:lang w:eastAsia="en-GB"/>
        </w:rPr>
        <w:t>GROEI</w:t>
      </w:r>
      <w:r w:rsidR="001B24C3">
        <w:rPr>
          <w:lang w:val="nl-BE"/>
        </w:rPr>
        <w:br/>
      </w:r>
      <w:r w:rsidR="001B24C3">
        <w:rPr>
          <w:lang w:val="nl-BE"/>
        </w:rPr>
        <w:br/>
      </w:r>
      <w:r w:rsidR="0045541F" w:rsidRPr="0045541F">
        <w:rPr>
          <w:rFonts w:eastAsia="Times New Roman" w:cstheme="minorHAnsi"/>
          <w:color w:val="252729"/>
          <w:shd w:val="clear" w:color="auto" w:fill="FFFFFF"/>
          <w:lang w:val="en-BE" w:eastAsia="en-GB"/>
        </w:rPr>
        <w:t>De groeipercentages voor zowel het Amerikaanse bbp als de Amerikaanse bedrijfswinsten zullen naar verwachting in het tweede en derde kwartaal van 2023 blijven vertragen. De Fed van Atlanta heeft zojuist haar bbp-ramingen herzien van +2,48% naar +1,1. Hoewel dit getal positief is in termen van veranderingssnelheid, vertragen we aanzienlijk.</w:t>
      </w:r>
      <w:r w:rsidR="0045541F">
        <w:rPr>
          <w:rFonts w:eastAsia="Times New Roman" w:cstheme="minorHAnsi"/>
          <w:color w:val="252729"/>
          <w:shd w:val="clear" w:color="auto" w:fill="FFFFFF"/>
          <w:lang w:val="en-BE" w:eastAsia="en-GB"/>
        </w:rPr>
        <w:br/>
      </w:r>
      <w:r w:rsidR="0045541F">
        <w:rPr>
          <w:rFonts w:eastAsia="Times New Roman" w:cstheme="minorHAnsi"/>
          <w:color w:val="252729"/>
          <w:shd w:val="clear" w:color="auto" w:fill="FFFFFF"/>
          <w:lang w:val="en-BE" w:eastAsia="en-GB"/>
        </w:rPr>
        <w:br/>
      </w:r>
      <w:r w:rsidR="0045541F" w:rsidRPr="0045541F">
        <w:rPr>
          <w:rFonts w:eastAsia="Times New Roman" w:cstheme="minorHAnsi"/>
          <w:b/>
          <w:bCs/>
          <w:color w:val="252729"/>
          <w:shd w:val="clear" w:color="auto" w:fill="FFFFFF"/>
          <w:lang w:val="en-BE" w:eastAsia="en-GB"/>
        </w:rPr>
        <w:t>Werkloosheidsclaims</w:t>
      </w:r>
      <w:r w:rsidR="0045541F" w:rsidRPr="0045541F">
        <w:rPr>
          <w:rFonts w:eastAsia="Times New Roman" w:cstheme="minorHAnsi"/>
          <w:b/>
          <w:bCs/>
          <w:color w:val="252729"/>
          <w:shd w:val="clear" w:color="auto" w:fill="FFFFFF"/>
          <w:lang w:val="en-BE" w:eastAsia="en-GB"/>
        </w:rPr>
        <w:br/>
      </w:r>
      <w:r w:rsidR="0045541F" w:rsidRPr="0045541F">
        <w:rPr>
          <w:rFonts w:eastAsia="Times New Roman" w:cstheme="minorHAnsi"/>
          <w:color w:val="252729"/>
          <w:shd w:val="clear" w:color="auto" w:fill="FFFFFF"/>
          <w:lang w:val="en-BE" w:eastAsia="en-GB"/>
        </w:rPr>
        <w:t>Jobless Claims stegen met +5K tot +245K. We zijn duidelijk over het hoogtepunt van de tewerkstellingsgraad heen met onderliggende gegevens waaruit blijkt dat het aantal permanente ontslagen stijgt.</w:t>
      </w:r>
      <w:r w:rsidR="0045541F">
        <w:rPr>
          <w:rFonts w:eastAsia="Times New Roman" w:cstheme="minorHAnsi"/>
          <w:color w:val="252729"/>
          <w:shd w:val="clear" w:color="auto" w:fill="FFFFFF"/>
          <w:lang w:val="en-BE" w:eastAsia="en-GB"/>
        </w:rPr>
        <w:br/>
      </w:r>
      <w:r w:rsidR="0045541F">
        <w:rPr>
          <w:rFonts w:eastAsia="Times New Roman" w:cstheme="minorHAnsi"/>
          <w:color w:val="252729"/>
          <w:shd w:val="clear" w:color="auto" w:fill="FFFFFF"/>
          <w:lang w:val="en-BE" w:eastAsia="en-GB"/>
        </w:rPr>
        <w:br/>
      </w:r>
      <w:r w:rsidR="0045541F" w:rsidRPr="0045541F">
        <w:rPr>
          <w:rFonts w:eastAsia="Times New Roman" w:cstheme="minorHAnsi"/>
          <w:b/>
          <w:bCs/>
          <w:color w:val="252729"/>
          <w:shd w:val="clear" w:color="auto" w:fill="FFFFFF"/>
          <w:lang w:val="en-BE" w:eastAsia="en-GB"/>
        </w:rPr>
        <w:t>Duurzame goederen</w:t>
      </w:r>
      <w:r w:rsidR="0045541F" w:rsidRPr="0045541F">
        <w:rPr>
          <w:rFonts w:eastAsia="Times New Roman" w:cstheme="minorHAnsi"/>
          <w:b/>
          <w:bCs/>
          <w:color w:val="252729"/>
          <w:shd w:val="clear" w:color="auto" w:fill="FFFFFF"/>
          <w:lang w:val="en-BE" w:eastAsia="en-GB"/>
        </w:rPr>
        <w:br/>
      </w:r>
      <w:r w:rsidR="0045541F" w:rsidRPr="0045541F">
        <w:rPr>
          <w:rFonts w:eastAsia="Times New Roman" w:cstheme="minorHAnsi"/>
          <w:color w:val="252729"/>
          <w:shd w:val="clear" w:color="auto" w:fill="FFFFFF"/>
          <w:lang w:val="en-BE" w:eastAsia="en-GB"/>
        </w:rPr>
        <w:t xml:space="preserve">Gegevens over de verkoop van duurzame goederen bieden een goed inzicht in de gezondheid van de economie, de productiesector en de consumentenbestedingen. </w:t>
      </w:r>
      <w:r w:rsidR="0045541F">
        <w:rPr>
          <w:rFonts w:eastAsia="Times New Roman" w:cstheme="minorHAnsi"/>
          <w:color w:val="252729"/>
          <w:shd w:val="clear" w:color="auto" w:fill="FFFFFF"/>
          <w:lang w:val="en-BE" w:eastAsia="en-GB"/>
        </w:rPr>
        <w:br/>
      </w:r>
      <w:r w:rsidR="0045541F" w:rsidRPr="0045541F">
        <w:rPr>
          <w:rFonts w:eastAsia="Times New Roman" w:cstheme="minorHAnsi"/>
          <w:color w:val="252729"/>
          <w:shd w:val="clear" w:color="auto" w:fill="FFFFFF"/>
          <w:lang w:eastAsia="en-GB"/>
        </w:rPr>
        <w:t>We kregen</w:t>
      </w:r>
      <w:r w:rsidR="0045541F" w:rsidRPr="0045541F">
        <w:rPr>
          <w:rFonts w:eastAsia="Times New Roman" w:cstheme="minorHAnsi"/>
          <w:color w:val="252729"/>
          <w:shd w:val="clear" w:color="auto" w:fill="FFFFFF"/>
          <w:lang w:val="en-BE" w:eastAsia="en-GB"/>
        </w:rPr>
        <w:t xml:space="preserve"> een stijging van de verkoop, maar vliegtuigorders</w:t>
      </w:r>
      <w:r w:rsidR="0045541F" w:rsidRPr="0045541F">
        <w:rPr>
          <w:rFonts w:eastAsia="Times New Roman" w:cstheme="minorHAnsi"/>
          <w:color w:val="252729"/>
          <w:shd w:val="clear" w:color="auto" w:fill="FFFFFF"/>
          <w:lang w:val="nl-BE" w:eastAsia="en-GB"/>
        </w:rPr>
        <w:t xml:space="preserve"> </w:t>
      </w:r>
      <w:r w:rsidR="0045541F" w:rsidRPr="0045541F">
        <w:rPr>
          <w:rFonts w:eastAsia="Times New Roman" w:cstheme="minorHAnsi"/>
          <w:color w:val="252729"/>
          <w:shd w:val="clear" w:color="auto" w:fill="FFFFFF"/>
          <w:lang w:val="en-BE" w:eastAsia="en-GB"/>
        </w:rPr>
        <w:t>vertekenden de cijfers. Exclusief vliegtuigen en defensie bleef de verkoop van duurzame goederen gelijk en daalden de kernkapitaaluitgaven. Deze cijfers komen overeen met andere indicatoren van vertraging van de economische groei, waaronder een verschuiving in de consumentenbestedingen en een inkrimping van de consumptiecapaciteit.</w:t>
      </w:r>
    </w:p>
    <w:p w14:paraId="3B5A84BA" w14:textId="3E2C1584" w:rsidR="0045541F" w:rsidRDefault="0045541F" w:rsidP="0045541F">
      <w:pPr>
        <w:spacing w:before="480" w:after="640"/>
        <w:jc w:val="center"/>
        <w:textAlignment w:val="baseline"/>
        <w:rPr>
          <w:rFonts w:eastAsia="Times New Roman" w:cstheme="minorHAnsi"/>
          <w:color w:val="252729"/>
          <w:shd w:val="clear" w:color="auto" w:fill="FFFFFF"/>
          <w:lang w:val="en-BE" w:eastAsia="en-GB"/>
        </w:rPr>
      </w:pPr>
      <w:r w:rsidRPr="0045541F">
        <w:rPr>
          <w:rFonts w:eastAsia="Times New Roman" w:cstheme="minorHAnsi"/>
          <w:color w:val="252729"/>
          <w:shd w:val="clear" w:color="auto" w:fill="FFFFFF"/>
          <w:lang w:val="en-BE" w:eastAsia="en-GB"/>
        </w:rPr>
        <w:drawing>
          <wp:inline distT="0" distB="0" distL="0" distR="0" wp14:anchorId="383893B9" wp14:editId="7458445F">
            <wp:extent cx="4681739" cy="2956560"/>
            <wp:effectExtent l="0" t="0" r="5080" b="254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3385" cy="2970230"/>
                    </a:xfrm>
                    <a:prstGeom prst="rect">
                      <a:avLst/>
                    </a:prstGeom>
                  </pic:spPr>
                </pic:pic>
              </a:graphicData>
            </a:graphic>
          </wp:inline>
        </w:drawing>
      </w:r>
    </w:p>
    <w:p w14:paraId="704C7418" w14:textId="1C132638" w:rsidR="0045541F" w:rsidRPr="0045541F" w:rsidRDefault="0045541F" w:rsidP="0045541F">
      <w:pPr>
        <w:spacing w:before="480" w:after="640"/>
        <w:textAlignment w:val="baseline"/>
        <w:rPr>
          <w:rFonts w:eastAsia="Times New Roman" w:cstheme="minorHAnsi"/>
          <w:b/>
          <w:bCs/>
          <w:color w:val="252729"/>
          <w:shd w:val="clear" w:color="auto" w:fill="FFFFFF"/>
          <w:lang w:val="en-BE" w:eastAsia="en-GB"/>
        </w:rPr>
      </w:pPr>
      <w:r w:rsidRPr="0045541F">
        <w:rPr>
          <w:rFonts w:eastAsia="Times New Roman" w:cstheme="minorHAnsi"/>
          <w:b/>
          <w:bCs/>
          <w:color w:val="252729"/>
          <w:shd w:val="clear" w:color="auto" w:fill="FFFFFF"/>
          <w:lang w:val="en-BE" w:eastAsia="en-GB"/>
        </w:rPr>
        <w:lastRenderedPageBreak/>
        <w:t>Huisvesting</w:t>
      </w:r>
      <w:r w:rsidRPr="0045541F">
        <w:rPr>
          <w:rFonts w:eastAsia="Times New Roman" w:cstheme="minorHAnsi"/>
          <w:color w:val="252729"/>
          <w:shd w:val="clear" w:color="auto" w:fill="FFFFFF"/>
          <w:lang w:val="en-BE" w:eastAsia="en-GB"/>
        </w:rPr>
        <w:br/>
        <w:t xml:space="preserve">Aanvragen voor hypotheekaankopen zijn erg belangrijk om te volgen, omdat een bloeiende huizenmarkt ervoor zorgt dat de huizen van mensen, wat hun grootste bezit is, meer waard </w:t>
      </w:r>
      <w:r w:rsidRPr="0045541F">
        <w:rPr>
          <w:rFonts w:eastAsia="Times New Roman" w:cstheme="minorHAnsi"/>
          <w:color w:val="252729"/>
          <w:shd w:val="clear" w:color="auto" w:fill="FFFFFF"/>
          <w:lang w:val="nl-BE" w:eastAsia="en-GB"/>
        </w:rPr>
        <w:t>worden</w:t>
      </w:r>
      <w:r w:rsidRPr="0045541F">
        <w:rPr>
          <w:rFonts w:eastAsia="Times New Roman" w:cstheme="minorHAnsi"/>
          <w:color w:val="252729"/>
          <w:shd w:val="clear" w:color="auto" w:fill="FFFFFF"/>
          <w:lang w:val="en-BE" w:eastAsia="en-GB"/>
        </w:rPr>
        <w:t xml:space="preserve">, waardoor een vermogenseffect ontstaat </w:t>
      </w:r>
      <w:r w:rsidRPr="0045541F">
        <w:rPr>
          <w:rFonts w:eastAsia="Times New Roman" w:cstheme="minorHAnsi"/>
          <w:color w:val="252729"/>
          <w:shd w:val="clear" w:color="auto" w:fill="FFFFFF"/>
          <w:lang w:val="nl-BE" w:eastAsia="en-GB"/>
        </w:rPr>
        <w:t>en</w:t>
      </w:r>
      <w:r w:rsidRPr="0045541F">
        <w:rPr>
          <w:rFonts w:eastAsia="Times New Roman" w:cstheme="minorHAnsi"/>
          <w:color w:val="252729"/>
          <w:shd w:val="clear" w:color="auto" w:fill="FFFFFF"/>
          <w:lang w:val="en-BE" w:eastAsia="en-GB"/>
        </w:rPr>
        <w:t xml:space="preserve"> mensen zich rijk voelen en meer uitgeven, </w:t>
      </w:r>
      <w:r w:rsidRPr="0045541F">
        <w:rPr>
          <w:rFonts w:eastAsia="Times New Roman" w:cstheme="minorHAnsi"/>
          <w:color w:val="252729"/>
          <w:shd w:val="clear" w:color="auto" w:fill="FFFFFF"/>
          <w:lang w:val="nl-BE" w:eastAsia="en-GB"/>
        </w:rPr>
        <w:t xml:space="preserve">hetgeen </w:t>
      </w:r>
      <w:r w:rsidRPr="0045541F">
        <w:rPr>
          <w:rFonts w:eastAsia="Times New Roman" w:cstheme="minorHAnsi"/>
          <w:color w:val="252729"/>
          <w:shd w:val="clear" w:color="auto" w:fill="FFFFFF"/>
          <w:lang w:val="en-BE" w:eastAsia="en-GB"/>
        </w:rPr>
        <w:t>de economie stimuleert.</w:t>
      </w:r>
      <w:r>
        <w:rPr>
          <w:rFonts w:eastAsia="Times New Roman" w:cstheme="minorHAnsi"/>
          <w:b/>
          <w:bCs/>
          <w:color w:val="252729"/>
          <w:shd w:val="clear" w:color="auto" w:fill="FFFFFF"/>
          <w:lang w:val="en-BE" w:eastAsia="en-GB"/>
        </w:rPr>
        <w:br/>
      </w:r>
      <w:r>
        <w:rPr>
          <w:rFonts w:eastAsia="Times New Roman" w:cstheme="minorHAnsi"/>
          <w:b/>
          <w:bCs/>
          <w:color w:val="252729"/>
          <w:shd w:val="clear" w:color="auto" w:fill="FFFFFF"/>
          <w:lang w:val="en-BE" w:eastAsia="en-GB"/>
        </w:rPr>
        <w:br/>
      </w:r>
      <w:r w:rsidRPr="0045541F">
        <w:rPr>
          <w:rFonts w:eastAsia="Times New Roman" w:cstheme="minorHAnsi"/>
          <w:color w:val="252729"/>
          <w:shd w:val="clear" w:color="auto" w:fill="FFFFFF"/>
          <w:lang w:val="en-BE" w:eastAsia="en-GB"/>
        </w:rPr>
        <w:t>Minder</w:t>
      </w:r>
      <w:r w:rsidRPr="0045541F">
        <w:rPr>
          <w:rFonts w:eastAsia="Times New Roman" w:cstheme="minorHAnsi"/>
          <w:color w:val="252729"/>
          <w:shd w:val="clear" w:color="auto" w:fill="FFFFFF"/>
          <w:lang w:val="nl-BE" w:eastAsia="en-GB"/>
        </w:rPr>
        <w:t xml:space="preserve"> hypotheek</w:t>
      </w:r>
      <w:r w:rsidRPr="0045541F">
        <w:rPr>
          <w:rFonts w:eastAsia="Times New Roman" w:cstheme="minorHAnsi"/>
          <w:color w:val="252729"/>
          <w:shd w:val="clear" w:color="auto" w:fill="FFFFFF"/>
          <w:lang w:val="en-BE" w:eastAsia="en-GB"/>
        </w:rPr>
        <w:t xml:space="preserve">aanvragen </w:t>
      </w:r>
      <w:r w:rsidRPr="0045541F">
        <w:rPr>
          <w:rFonts w:eastAsia="Times New Roman" w:cstheme="minorHAnsi"/>
          <w:color w:val="252729"/>
          <w:shd w:val="clear" w:color="auto" w:fill="FFFFFF"/>
          <w:lang w:val="nl-BE" w:eastAsia="en-GB"/>
        </w:rPr>
        <w:t xml:space="preserve">wijst </w:t>
      </w:r>
      <w:r w:rsidRPr="0045541F">
        <w:rPr>
          <w:rFonts w:eastAsia="Times New Roman" w:cstheme="minorHAnsi"/>
          <w:color w:val="252729"/>
          <w:shd w:val="clear" w:color="auto" w:fill="FFFFFF"/>
          <w:lang w:val="en-BE" w:eastAsia="en-GB"/>
        </w:rPr>
        <w:t xml:space="preserve">op een gebrek aan vertrouwen in de economie, wat leidt tot minder uitgaven en potentiële economische achteruitgang. </w:t>
      </w:r>
      <w:r w:rsidRPr="0045541F">
        <w:rPr>
          <w:rFonts w:eastAsia="Times New Roman" w:cstheme="minorHAnsi"/>
          <w:color w:val="252729"/>
          <w:shd w:val="clear" w:color="auto" w:fill="FFFFFF"/>
          <w:lang w:val="nl-BE" w:eastAsia="en-GB"/>
        </w:rPr>
        <w:t xml:space="preserve">Het totaal aantal aanvragen </w:t>
      </w:r>
      <w:r w:rsidRPr="0045541F">
        <w:rPr>
          <w:rFonts w:eastAsia="Times New Roman" w:cstheme="minorHAnsi"/>
          <w:color w:val="252729"/>
          <w:shd w:val="clear" w:color="auto" w:fill="FFFFFF"/>
          <w:lang w:val="en-BE" w:eastAsia="en-GB"/>
        </w:rPr>
        <w:t>daalde -36,4% in vergelijking met vorig jaar, waardoor de index rond zijn laagste punt in de cyclus kwam.</w:t>
      </w:r>
    </w:p>
    <w:p w14:paraId="44E02852" w14:textId="7943F7AE" w:rsidR="0045541F" w:rsidRPr="0045541F" w:rsidRDefault="0045541F" w:rsidP="0045541F">
      <w:pPr>
        <w:spacing w:before="480" w:after="640"/>
        <w:textAlignment w:val="baseline"/>
        <w:rPr>
          <w:rFonts w:eastAsia="Times New Roman" w:cstheme="minorHAnsi"/>
          <w:color w:val="252729"/>
          <w:shd w:val="clear" w:color="auto" w:fill="FFFFFF"/>
          <w:lang w:val="nl-BE" w:eastAsia="en-GB"/>
        </w:rPr>
      </w:pPr>
      <w:r w:rsidRPr="0045541F">
        <w:rPr>
          <w:rFonts w:eastAsia="Times New Roman" w:cstheme="minorHAnsi"/>
          <w:b/>
          <w:bCs/>
          <w:color w:val="252729"/>
          <w:shd w:val="clear" w:color="auto" w:fill="FFFFFF"/>
          <w:lang w:val="en-BE" w:eastAsia="en-GB"/>
        </w:rPr>
        <w:t>ISM Manufacturing</w:t>
      </w:r>
      <w:r>
        <w:rPr>
          <w:rFonts w:eastAsia="Times New Roman" w:cstheme="minorHAnsi"/>
          <w:b/>
          <w:bCs/>
          <w:color w:val="252729"/>
          <w:shd w:val="clear" w:color="auto" w:fill="FFFFFF"/>
          <w:lang w:val="en-BE" w:eastAsia="en-GB"/>
        </w:rPr>
        <w:br/>
      </w:r>
      <w:r w:rsidRPr="0045541F">
        <w:rPr>
          <w:rFonts w:eastAsia="Times New Roman" w:cstheme="minorHAnsi"/>
          <w:color w:val="252729"/>
          <w:shd w:val="clear" w:color="auto" w:fill="FFFFFF"/>
          <w:lang w:val="en-BE" w:eastAsia="en-GB"/>
        </w:rPr>
        <w:t>ISM Manufacturing</w:t>
      </w:r>
      <w:r w:rsidRPr="0045541F">
        <w:rPr>
          <w:rFonts w:eastAsia="Times New Roman" w:cstheme="minorHAnsi"/>
          <w:color w:val="252729"/>
          <w:shd w:val="clear" w:color="auto" w:fill="FFFFFF"/>
          <w:lang w:val="nl-BE" w:eastAsia="en-GB"/>
        </w:rPr>
        <w:t xml:space="preserve"> (de index die de economische a</w:t>
      </w:r>
      <w:r>
        <w:rPr>
          <w:rFonts w:eastAsia="Times New Roman" w:cstheme="minorHAnsi"/>
          <w:color w:val="252729"/>
          <w:shd w:val="clear" w:color="auto" w:fill="FFFFFF"/>
          <w:lang w:val="nl-BE" w:eastAsia="en-GB"/>
        </w:rPr>
        <w:t>c</w:t>
      </w:r>
      <w:r w:rsidRPr="0045541F">
        <w:rPr>
          <w:rFonts w:eastAsia="Times New Roman" w:cstheme="minorHAnsi"/>
          <w:color w:val="252729"/>
          <w:shd w:val="clear" w:color="auto" w:fill="FFFFFF"/>
          <w:lang w:val="nl-BE" w:eastAsia="en-GB"/>
        </w:rPr>
        <w:t>tiviteit van de produ</w:t>
      </w:r>
      <w:r>
        <w:rPr>
          <w:rFonts w:eastAsia="Times New Roman" w:cstheme="minorHAnsi"/>
          <w:color w:val="252729"/>
          <w:shd w:val="clear" w:color="auto" w:fill="FFFFFF"/>
          <w:lang w:val="nl-BE" w:eastAsia="en-GB"/>
        </w:rPr>
        <w:t>c</w:t>
      </w:r>
      <w:r w:rsidRPr="0045541F">
        <w:rPr>
          <w:rFonts w:eastAsia="Times New Roman" w:cstheme="minorHAnsi"/>
          <w:color w:val="252729"/>
          <w:shd w:val="clear" w:color="auto" w:fill="FFFFFF"/>
          <w:lang w:val="nl-BE" w:eastAsia="en-GB"/>
        </w:rPr>
        <w:t>tie sector meet)</w:t>
      </w:r>
      <w:r w:rsidRPr="0045541F">
        <w:rPr>
          <w:rFonts w:eastAsia="Times New Roman" w:cstheme="minorHAnsi"/>
          <w:color w:val="252729"/>
          <w:shd w:val="clear" w:color="auto" w:fill="FFFFFF"/>
          <w:lang w:val="en-BE" w:eastAsia="en-GB"/>
        </w:rPr>
        <w:t xml:space="preserve"> "verbeterde" +0,8 punten tot een nog steeds krimpende 47,1 in april.</w:t>
      </w:r>
      <w:r>
        <w:rPr>
          <w:rFonts w:eastAsia="Times New Roman" w:cstheme="minorHAnsi"/>
          <w:b/>
          <w:bCs/>
          <w:color w:val="252729"/>
          <w:shd w:val="clear" w:color="auto" w:fill="FFFFFF"/>
          <w:lang w:val="en-BE" w:eastAsia="en-GB"/>
        </w:rPr>
        <w:br/>
      </w:r>
      <w:r>
        <w:rPr>
          <w:rFonts w:eastAsia="Times New Roman" w:cstheme="minorHAnsi"/>
          <w:b/>
          <w:bCs/>
          <w:color w:val="252729"/>
          <w:shd w:val="clear" w:color="auto" w:fill="FFFFFF"/>
          <w:lang w:val="en-BE" w:eastAsia="en-GB"/>
        </w:rPr>
        <w:br/>
      </w:r>
      <w:r w:rsidRPr="0045541F">
        <w:rPr>
          <w:rFonts w:eastAsia="Times New Roman" w:cstheme="minorHAnsi"/>
          <w:color w:val="252729"/>
          <w:shd w:val="clear" w:color="auto" w:fill="FFFFFF"/>
          <w:lang w:val="en-BE" w:eastAsia="en-GB"/>
        </w:rPr>
        <w:t xml:space="preserve">We zullen dus doorgaan met </w:t>
      </w:r>
      <w:r w:rsidRPr="0045541F">
        <w:rPr>
          <w:rFonts w:eastAsia="Times New Roman" w:cstheme="minorHAnsi"/>
          <w:color w:val="252729"/>
          <w:shd w:val="clear" w:color="auto" w:fill="FFFFFF"/>
          <w:lang w:val="nl-BE" w:eastAsia="en-GB"/>
        </w:rPr>
        <w:t xml:space="preserve">het </w:t>
      </w:r>
      <w:r w:rsidRPr="0045541F">
        <w:rPr>
          <w:rFonts w:eastAsia="Times New Roman" w:cstheme="minorHAnsi"/>
          <w:color w:val="252729"/>
          <w:shd w:val="clear" w:color="auto" w:fill="FFFFFF"/>
          <w:lang w:val="en-BE" w:eastAsia="en-GB"/>
        </w:rPr>
        <w:t>verkrappen tot een economische vertraging. En we zullen zeer waarschijnlijk ook doorgaan met het verstrakken van een vroege stagflatie.</w:t>
      </w:r>
      <w:r>
        <w:rPr>
          <w:rFonts w:eastAsia="Times New Roman" w:cstheme="minorHAnsi"/>
          <w:b/>
          <w:bCs/>
          <w:color w:val="252729"/>
          <w:shd w:val="clear" w:color="auto" w:fill="FFFFFF"/>
          <w:lang w:val="en-BE" w:eastAsia="en-GB"/>
        </w:rPr>
        <w:br/>
      </w:r>
      <w:r>
        <w:rPr>
          <w:rFonts w:eastAsia="Times New Roman" w:cstheme="minorHAnsi"/>
          <w:b/>
          <w:bCs/>
          <w:color w:val="252729"/>
          <w:shd w:val="clear" w:color="auto" w:fill="FFFFFF"/>
          <w:lang w:val="en-BE" w:eastAsia="en-GB"/>
        </w:rPr>
        <w:br/>
      </w:r>
      <w:r w:rsidRPr="0045541F">
        <w:rPr>
          <w:rFonts w:eastAsia="Times New Roman" w:cstheme="minorHAnsi"/>
          <w:color w:val="252729"/>
          <w:shd w:val="clear" w:color="auto" w:fill="FFFFFF"/>
          <w:lang w:val="en-BE" w:eastAsia="en-GB"/>
        </w:rPr>
        <w:t>Geen van beide gevallen is bijzonder positief voor de winstcyclus, aangezien de verslechtering van de vraag nog steeds voortschrijdt en er steeds meer aanwijzingen zijn dat de inputkosten sneller stijgen dan de outputprijzen.</w:t>
      </w:r>
    </w:p>
    <w:p w14:paraId="6677A063" w14:textId="77777777" w:rsidR="0045541F" w:rsidRPr="0045541F" w:rsidRDefault="0045541F" w:rsidP="0045541F">
      <w:pPr>
        <w:spacing w:before="480" w:after="640"/>
        <w:jc w:val="center"/>
        <w:textAlignment w:val="baseline"/>
        <w:rPr>
          <w:rFonts w:eastAsia="Times New Roman" w:cstheme="minorHAnsi"/>
          <w:color w:val="252729"/>
          <w:shd w:val="clear" w:color="auto" w:fill="FFFFFF"/>
          <w:lang w:val="en-BE" w:eastAsia="en-GB"/>
        </w:rPr>
      </w:pPr>
      <w:r w:rsidRPr="0045541F">
        <w:rPr>
          <w:rFonts w:eastAsia="Times New Roman" w:cstheme="minorHAnsi"/>
          <w:color w:val="252729"/>
          <w:shd w:val="clear" w:color="auto" w:fill="FFFFFF"/>
          <w:lang w:val="en-BE" w:eastAsia="en-GB"/>
        </w:rPr>
        <w:drawing>
          <wp:inline distT="0" distB="0" distL="0" distR="0" wp14:anchorId="14E6AC28" wp14:editId="70672503">
            <wp:extent cx="4528167" cy="2821952"/>
            <wp:effectExtent l="0" t="0" r="6350" b="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0785" cy="2829815"/>
                    </a:xfrm>
                    <a:prstGeom prst="rect">
                      <a:avLst/>
                    </a:prstGeom>
                  </pic:spPr>
                </pic:pic>
              </a:graphicData>
            </a:graphic>
          </wp:inline>
        </w:drawing>
      </w:r>
    </w:p>
    <w:p w14:paraId="3BA7E701" w14:textId="2E173E4B" w:rsidR="0045541F" w:rsidRPr="0045541F" w:rsidRDefault="0045541F" w:rsidP="0045541F">
      <w:pPr>
        <w:spacing w:before="480" w:after="640"/>
        <w:textAlignment w:val="baseline"/>
        <w:rPr>
          <w:rFonts w:eastAsia="Times New Roman" w:cstheme="minorHAnsi"/>
          <w:color w:val="252729"/>
          <w:shd w:val="clear" w:color="auto" w:fill="FFFFFF"/>
          <w:lang w:val="en-BE" w:eastAsia="en-GB"/>
        </w:rPr>
      </w:pPr>
      <w:r w:rsidRPr="0045541F">
        <w:rPr>
          <w:rFonts w:eastAsia="Times New Roman" w:cstheme="minorHAnsi"/>
          <w:b/>
          <w:bCs/>
          <w:color w:val="252729"/>
          <w:shd w:val="clear" w:color="auto" w:fill="FFFFFF"/>
          <w:lang w:val="nl-BE" w:eastAsia="en-GB"/>
        </w:rPr>
        <w:t xml:space="preserve">Het </w:t>
      </w:r>
      <w:r w:rsidRPr="0045541F">
        <w:rPr>
          <w:rFonts w:eastAsia="Times New Roman" w:cstheme="minorHAnsi"/>
          <w:b/>
          <w:bCs/>
          <w:color w:val="252729"/>
          <w:shd w:val="clear" w:color="auto" w:fill="FFFFFF"/>
          <w:lang w:val="en-BE" w:eastAsia="en-GB"/>
        </w:rPr>
        <w:t>Flash Consumentenvertrouwen</w:t>
      </w:r>
      <w:r w:rsidRPr="0045541F">
        <w:rPr>
          <w:rFonts w:eastAsia="Times New Roman" w:cstheme="minorHAnsi"/>
          <w:b/>
          <w:bCs/>
          <w:color w:val="252729"/>
          <w:shd w:val="clear" w:color="auto" w:fill="FFFFFF"/>
          <w:lang w:val="nl-BE" w:eastAsia="en-GB"/>
        </w:rPr>
        <w:t xml:space="preserve"> in de Eurozone</w:t>
      </w:r>
      <w:r w:rsidRPr="0045541F">
        <w:rPr>
          <w:rFonts w:eastAsia="Times New Roman" w:cstheme="minorHAnsi"/>
          <w:color w:val="252729"/>
          <w:shd w:val="clear" w:color="auto" w:fill="FFFFFF"/>
          <w:lang w:val="en-BE" w:eastAsia="en-GB"/>
        </w:rPr>
        <w:br/>
        <w:t>Het cijfer van april liet een verbetering zien, maar blijft negatief op -17,5. Dit gegevenspunt is essentieel omdat het meet hoe zeker consumenten in de eurozone zijn van de economie, wat hun bestedingspatroon kan beïnvloeden.</w:t>
      </w:r>
      <w:r>
        <w:rPr>
          <w:rFonts w:eastAsia="Times New Roman" w:cstheme="minorHAnsi"/>
          <w:color w:val="252729"/>
          <w:shd w:val="clear" w:color="auto" w:fill="FFFFFF"/>
          <w:lang w:val="en-BE" w:eastAsia="en-GB"/>
        </w:rPr>
        <w:br/>
      </w:r>
      <w:r>
        <w:rPr>
          <w:rFonts w:eastAsia="Times New Roman" w:cstheme="minorHAnsi"/>
          <w:color w:val="252729"/>
          <w:shd w:val="clear" w:color="auto" w:fill="FFFFFF"/>
          <w:lang w:val="en-BE" w:eastAsia="en-GB"/>
        </w:rPr>
        <w:br/>
      </w:r>
      <w:r w:rsidRPr="0045541F">
        <w:rPr>
          <w:rFonts w:eastAsia="Times New Roman" w:cstheme="minorHAnsi"/>
          <w:color w:val="252729"/>
          <w:shd w:val="clear" w:color="auto" w:fill="FFFFFF"/>
          <w:lang w:val="en-BE" w:eastAsia="en-GB"/>
        </w:rPr>
        <w:t xml:space="preserve">Een positieve index van het consumentenvertrouwen betekent dat consumenten eerder geneigd zijn geld uit te geven, wat de economie een boost kan geven. Omgekeerd betekent een negatief consumentenvertrouwen dat consumenten minder geneigd zijn geld uit te geven, wat leidt tot een </w:t>
      </w:r>
      <w:r w:rsidRPr="0045541F">
        <w:rPr>
          <w:rFonts w:eastAsia="Times New Roman" w:cstheme="minorHAnsi"/>
          <w:color w:val="252729"/>
          <w:shd w:val="clear" w:color="auto" w:fill="FFFFFF"/>
          <w:lang w:val="en-BE" w:eastAsia="en-GB"/>
        </w:rPr>
        <w:lastRenderedPageBreak/>
        <w:t>afname van de economische activiteit.</w:t>
      </w:r>
      <w:r>
        <w:rPr>
          <w:rFonts w:eastAsia="Times New Roman" w:cstheme="minorHAnsi"/>
          <w:color w:val="252729"/>
          <w:shd w:val="clear" w:color="auto" w:fill="FFFFFF"/>
          <w:lang w:val="en-BE" w:eastAsia="en-GB"/>
        </w:rPr>
        <w:br/>
      </w:r>
      <w:r>
        <w:rPr>
          <w:rFonts w:eastAsia="Times New Roman" w:cstheme="minorHAnsi"/>
          <w:color w:val="252729"/>
          <w:shd w:val="clear" w:color="auto" w:fill="FFFFFF"/>
          <w:lang w:val="en-BE" w:eastAsia="en-GB"/>
        </w:rPr>
        <w:br/>
      </w:r>
      <w:r w:rsidRPr="0045541F">
        <w:rPr>
          <w:rFonts w:eastAsia="Times New Roman" w:cstheme="minorHAnsi"/>
          <w:color w:val="252729"/>
          <w:shd w:val="clear" w:color="auto" w:fill="FFFFFF"/>
          <w:lang w:val="en-BE" w:eastAsia="en-GB"/>
        </w:rPr>
        <w:t xml:space="preserve">Hoewel het gegevenspunt van april enige verbetering liet zien, suggereert de negatieve lezing van -17,5 </w:t>
      </w:r>
      <w:r w:rsidRPr="0045541F">
        <w:rPr>
          <w:rFonts w:eastAsia="Times New Roman" w:cstheme="minorHAnsi"/>
          <w:color w:val="252729"/>
          <w:shd w:val="clear" w:color="auto" w:fill="FFFFFF"/>
          <w:lang w:val="nl-BE" w:eastAsia="en-GB"/>
        </w:rPr>
        <w:t>dat consumenten in de eurozone nog steeds onzeker zijn over de toekomst van de economie. Het is echter vermeldenswaard dat het datapunt een "flash"-waarde is, wat betekent dat het een voorlopige schatting is en kan worden herzien.</w:t>
      </w:r>
      <w:r>
        <w:rPr>
          <w:rFonts w:eastAsia="Times New Roman" w:cstheme="minorHAnsi"/>
          <w:color w:val="252729"/>
          <w:shd w:val="clear" w:color="auto" w:fill="FFFFFF"/>
          <w:lang w:val="nl-BE" w:eastAsia="en-GB"/>
        </w:rPr>
        <w:br/>
      </w:r>
      <w:r>
        <w:rPr>
          <w:rFonts w:eastAsia="Times New Roman" w:cstheme="minorHAnsi"/>
          <w:color w:val="252729"/>
          <w:shd w:val="clear" w:color="auto" w:fill="FFFFFF"/>
          <w:lang w:val="nl-BE" w:eastAsia="en-GB"/>
        </w:rPr>
        <w:br/>
      </w:r>
      <w:r w:rsidRPr="0045541F">
        <w:rPr>
          <w:rFonts w:eastAsia="Times New Roman" w:cstheme="minorHAnsi"/>
          <w:color w:val="252729"/>
          <w:shd w:val="clear" w:color="auto" w:fill="FFFFFF"/>
          <w:lang w:val="nl-BE" w:eastAsia="en-GB"/>
        </w:rPr>
        <w:t>Over het algemeen is het “Flash Consumer Confidence” in de eurozone een belangrijke indicator van de gezondheid van de economie en kan dit het consumentengedrag beïnvloeden, wat op zijn beurt de economische activiteit kan beïnvloeden.</w:t>
      </w:r>
      <w:r>
        <w:rPr>
          <w:rFonts w:eastAsia="Times New Roman" w:cstheme="minorHAnsi"/>
          <w:color w:val="252729"/>
          <w:shd w:val="clear" w:color="auto" w:fill="FFFFFF"/>
          <w:lang w:val="nl-BE" w:eastAsia="en-GB"/>
        </w:rPr>
        <w:br/>
      </w:r>
      <w:r>
        <w:rPr>
          <w:rFonts w:eastAsia="Times New Roman" w:cstheme="minorHAnsi"/>
          <w:color w:val="252729"/>
          <w:shd w:val="clear" w:color="auto" w:fill="FFFFFF"/>
          <w:lang w:val="nl-BE" w:eastAsia="en-GB"/>
        </w:rPr>
        <w:br/>
      </w:r>
      <w:r w:rsidRPr="0045541F">
        <w:rPr>
          <w:rFonts w:eastAsia="Times New Roman" w:cstheme="minorHAnsi"/>
          <w:color w:val="252729"/>
          <w:shd w:val="clear" w:color="auto" w:fill="FFFFFF"/>
          <w:lang w:val="nl-BE" w:eastAsia="en-GB"/>
        </w:rPr>
        <w:t>Ook kregen we in Europa een recessieve PMI-waarde van 45,8 voor de eurozone in april. De detailhandelsverkopen in Zweden laten eveneens een historisch dieptepunt zien</w:t>
      </w:r>
      <w:r w:rsidR="001B24C3">
        <w:rPr>
          <w:rFonts w:eastAsia="Times New Roman" w:cstheme="minorHAnsi"/>
          <w:color w:val="252729"/>
          <w:shd w:val="clear" w:color="auto" w:fill="FFFFFF"/>
          <w:lang w:val="nl-BE" w:eastAsia="en-GB"/>
        </w:rPr>
        <w:t>.</w:t>
      </w:r>
    </w:p>
    <w:p w14:paraId="28B9AC1F" w14:textId="77777777" w:rsidR="001B24C3" w:rsidRDefault="0045541F" w:rsidP="001B24C3">
      <w:pPr>
        <w:spacing w:before="480" w:after="640"/>
        <w:jc w:val="center"/>
        <w:textAlignment w:val="baseline"/>
        <w:rPr>
          <w:rFonts w:eastAsia="Times New Roman" w:cstheme="minorHAnsi"/>
          <w:color w:val="252729"/>
          <w:shd w:val="clear" w:color="auto" w:fill="FFFFFF"/>
          <w:lang w:val="nl-BE" w:eastAsia="en-GB"/>
        </w:rPr>
      </w:pPr>
      <w:r w:rsidRPr="0045541F">
        <w:rPr>
          <w:rFonts w:eastAsia="Times New Roman" w:cstheme="minorHAnsi"/>
          <w:color w:val="252729"/>
          <w:shd w:val="clear" w:color="auto" w:fill="FFFFFF"/>
          <w:lang w:val="en-US" w:eastAsia="en-GB"/>
        </w:rPr>
        <w:drawing>
          <wp:inline distT="0" distB="0" distL="0" distR="0" wp14:anchorId="4003E3EB" wp14:editId="704B83B6">
            <wp:extent cx="5731510" cy="2852201"/>
            <wp:effectExtent l="0" t="0" r="0" b="5715"/>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11" cstate="print">
                      <a:extLst>
                        <a:ext uri="{28A0092B-C50C-407E-A947-70E740481C1C}">
                          <a14:useLocalDpi xmlns:a14="http://schemas.microsoft.com/office/drawing/2010/main" val="0"/>
                        </a:ext>
                      </a:extLst>
                    </a:blip>
                    <a:srcRect b="3737"/>
                    <a:stretch/>
                  </pic:blipFill>
                  <pic:spPr bwMode="auto">
                    <a:xfrm>
                      <a:off x="0" y="0"/>
                      <a:ext cx="5731510" cy="2852201"/>
                    </a:xfrm>
                    <a:prstGeom prst="rect">
                      <a:avLst/>
                    </a:prstGeom>
                    <a:ln>
                      <a:noFill/>
                    </a:ln>
                    <a:extLst>
                      <a:ext uri="{53640926-AAD7-44D8-BBD7-CCE9431645EC}">
                        <a14:shadowObscured xmlns:a14="http://schemas.microsoft.com/office/drawing/2010/main"/>
                      </a:ext>
                    </a:extLst>
                  </pic:spPr>
                </pic:pic>
              </a:graphicData>
            </a:graphic>
          </wp:inline>
        </w:drawing>
      </w:r>
    </w:p>
    <w:p w14:paraId="38928303" w14:textId="0648742E" w:rsidR="0045541F" w:rsidRPr="0045541F" w:rsidRDefault="0045541F" w:rsidP="001B24C3">
      <w:pPr>
        <w:spacing w:before="480" w:after="640"/>
        <w:textAlignment w:val="baseline"/>
        <w:rPr>
          <w:rFonts w:eastAsia="Times New Roman" w:cstheme="minorHAnsi"/>
          <w:color w:val="252729"/>
          <w:shd w:val="clear" w:color="auto" w:fill="FFFFFF"/>
          <w:lang w:val="en-BE" w:eastAsia="en-GB"/>
        </w:rPr>
      </w:pPr>
      <w:r w:rsidRPr="0045541F">
        <w:rPr>
          <w:rFonts w:eastAsia="Times New Roman" w:cstheme="minorHAnsi"/>
          <w:color w:val="252729"/>
          <w:shd w:val="clear" w:color="auto" w:fill="FFFFFF"/>
          <w:lang w:val="nl-BE" w:eastAsia="en-GB"/>
        </w:rPr>
        <w:t>Om u te laten zien hoe waardevol het is om de wereldeconomie te volgen om echte diversificatie te bieden,  bekijken we in onderstaande grafiek de detailhandelsverkopen van Japan, die versnelden tot +7,2% op jaarbasis.</w:t>
      </w:r>
    </w:p>
    <w:p w14:paraId="67B8D10B" w14:textId="77777777" w:rsidR="0045541F" w:rsidRPr="0045541F" w:rsidRDefault="0045541F" w:rsidP="0045541F">
      <w:pPr>
        <w:spacing w:before="480" w:after="640"/>
        <w:jc w:val="center"/>
        <w:textAlignment w:val="baseline"/>
        <w:rPr>
          <w:rFonts w:eastAsia="Times New Roman" w:cstheme="minorHAnsi"/>
          <w:color w:val="252729"/>
          <w:shd w:val="clear" w:color="auto" w:fill="FFFFFF"/>
          <w:lang w:val="en-US" w:eastAsia="en-GB"/>
        </w:rPr>
      </w:pPr>
      <w:r w:rsidRPr="0045541F">
        <w:rPr>
          <w:rFonts w:eastAsia="Times New Roman" w:cstheme="minorHAnsi"/>
          <w:color w:val="252729"/>
          <w:shd w:val="clear" w:color="auto" w:fill="FFFFFF"/>
          <w:lang w:val="en-US" w:eastAsia="en-GB"/>
        </w:rPr>
        <w:lastRenderedPageBreak/>
        <w:drawing>
          <wp:inline distT="0" distB="0" distL="0" distR="0" wp14:anchorId="1C08D90D" wp14:editId="533A46DE">
            <wp:extent cx="4886960" cy="2452577"/>
            <wp:effectExtent l="0" t="0" r="254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b="4131"/>
                    <a:stretch/>
                  </pic:blipFill>
                  <pic:spPr bwMode="auto">
                    <a:xfrm>
                      <a:off x="0" y="0"/>
                      <a:ext cx="4907980" cy="2463126"/>
                    </a:xfrm>
                    <a:prstGeom prst="rect">
                      <a:avLst/>
                    </a:prstGeom>
                    <a:ln>
                      <a:noFill/>
                    </a:ln>
                    <a:extLst>
                      <a:ext uri="{53640926-AAD7-44D8-BBD7-CCE9431645EC}">
                        <a14:shadowObscured xmlns:a14="http://schemas.microsoft.com/office/drawing/2010/main"/>
                      </a:ext>
                    </a:extLst>
                  </pic:spPr>
                </pic:pic>
              </a:graphicData>
            </a:graphic>
          </wp:inline>
        </w:drawing>
      </w:r>
    </w:p>
    <w:p w14:paraId="23CA25C2" w14:textId="77777777" w:rsidR="001B24C3" w:rsidRDefault="00D73502" w:rsidP="0045541F">
      <w:pPr>
        <w:rPr>
          <w:b/>
          <w:bCs/>
          <w:sz w:val="28"/>
          <w:szCs w:val="28"/>
        </w:rPr>
      </w:pPr>
      <w:r w:rsidRPr="00D73502">
        <w:rPr>
          <w:rFonts w:ascii="Garamond" w:eastAsia="Times New Roman" w:hAnsi="Garamond" w:cs="Arial"/>
          <w:b/>
          <w:bCs/>
          <w:color w:val="081C59"/>
          <w:sz w:val="32"/>
          <w:szCs w:val="32"/>
          <w:u w:val="single"/>
          <w:lang w:eastAsia="en-GB"/>
        </w:rPr>
        <w:t>Inflatie</w:t>
      </w:r>
      <w:r w:rsidRPr="00D73502">
        <w:rPr>
          <w:rFonts w:ascii="Garamond" w:eastAsia="Times New Roman" w:hAnsi="Garamond" w:cs="Arial"/>
          <w:b/>
          <w:bCs/>
          <w:color w:val="081C59"/>
          <w:sz w:val="32"/>
          <w:szCs w:val="32"/>
          <w:u w:val="single"/>
          <w:lang w:eastAsia="en-GB"/>
        </w:rPr>
        <w:br/>
      </w:r>
    </w:p>
    <w:p w14:paraId="5C35DE16" w14:textId="7B0E33AA" w:rsidR="0045541F" w:rsidRPr="00D61A97" w:rsidRDefault="0045541F" w:rsidP="0045541F">
      <w:pPr>
        <w:rPr>
          <w:b/>
          <w:bCs/>
          <w:sz w:val="28"/>
          <w:szCs w:val="28"/>
        </w:rPr>
      </w:pPr>
      <w:r w:rsidRPr="00D61A97">
        <w:rPr>
          <w:b/>
          <w:bCs/>
          <w:sz w:val="28"/>
          <w:szCs w:val="28"/>
        </w:rPr>
        <w:t>L</w:t>
      </w:r>
      <w:r w:rsidR="001B24C3">
        <w:rPr>
          <w:b/>
          <w:bCs/>
          <w:sz w:val="28"/>
          <w:szCs w:val="28"/>
        </w:rPr>
        <w:t>iquiditeit</w:t>
      </w:r>
    </w:p>
    <w:p w14:paraId="22FB9914" w14:textId="6AE0EEC0" w:rsidR="0045541F" w:rsidRPr="00D61A97" w:rsidRDefault="0045541F" w:rsidP="0045541F">
      <w:pPr>
        <w:rPr>
          <w:lang w:val="nl-BE"/>
        </w:rPr>
      </w:pPr>
      <w:r w:rsidRPr="00D61A97">
        <w:rPr>
          <w:lang w:val="nl-BE"/>
        </w:rPr>
        <w:t>M2 is een maatstaf voor de geldhoeveelheid, inclusief contant geld, deposito's en gemakkelijk om te zetten bijna-geld. Het is een belangrijke indicator van de gezondheid van de economie en kan de aandelenmarkt beïnvloeden. Wanneer de hoeveelheid geld die beschikbaar is in de economie</w:t>
      </w:r>
      <w:r w:rsidRPr="00AF3D9D">
        <w:rPr>
          <w:lang w:val="nl-BE"/>
        </w:rPr>
        <w:t>,</w:t>
      </w:r>
      <w:r w:rsidRPr="00D61A97">
        <w:rPr>
          <w:lang w:val="nl-BE"/>
        </w:rPr>
        <w:t xml:space="preserve"> toeneemt, kan dit leiden tot een toename van de uitgaven, wat de economische groei en de aandelenmarkt kan stimuleren.</w:t>
      </w:r>
    </w:p>
    <w:p w14:paraId="25C2D36D" w14:textId="52342E77" w:rsidR="0045541F" w:rsidRPr="00D61A97" w:rsidRDefault="0045541F" w:rsidP="0045541F">
      <w:pPr>
        <w:rPr>
          <w:lang w:val="nl-BE"/>
        </w:rPr>
      </w:pPr>
      <w:r w:rsidRPr="00D61A97">
        <w:rPr>
          <w:lang w:val="nl-BE"/>
        </w:rPr>
        <w:t xml:space="preserve">Historisch gezien is er </w:t>
      </w:r>
      <w:r w:rsidRPr="00AF3D9D">
        <w:rPr>
          <w:lang w:val="nl-BE"/>
        </w:rPr>
        <w:t xml:space="preserve">steeds </w:t>
      </w:r>
      <w:r w:rsidRPr="00D61A97">
        <w:rPr>
          <w:lang w:val="nl-BE"/>
        </w:rPr>
        <w:t>een sterke correlatie geweest tussen M2 en de S&amp;P 500. Wanneer de hoeveelheid geld in omloop toeneemt, kan dit leiden tot een stijging van de aandelenkoersen. Omgekeerd, wanneer M2 daalt, kan dit leiden tot een daling van de aandelenkoersen.</w:t>
      </w:r>
    </w:p>
    <w:p w14:paraId="2FB0180C" w14:textId="36E768AB" w:rsidR="0045541F" w:rsidRDefault="0045541F" w:rsidP="0045541F">
      <w:pPr>
        <w:rPr>
          <w:lang w:val="nl-BE"/>
        </w:rPr>
      </w:pPr>
      <w:r w:rsidRPr="00D61A97">
        <w:rPr>
          <w:lang w:val="nl-BE"/>
        </w:rPr>
        <w:t xml:space="preserve">De recent bijgewerkte gegevens van maart laten zien dat de M2-groei versnelt naar een dieptepunt in </w:t>
      </w:r>
      <w:r w:rsidRPr="00AF3D9D">
        <w:rPr>
          <w:lang w:val="nl-BE"/>
        </w:rPr>
        <w:t xml:space="preserve">deze 21ste </w:t>
      </w:r>
      <w:r w:rsidRPr="00D61A97">
        <w:rPr>
          <w:lang w:val="nl-BE"/>
        </w:rPr>
        <w:t>eeuw met -4,05% jaar-op-jaar, wat wijst op een inkrimping van de hoeveelheid geld die beschikbaar is in de economie. Dit, samen met bredere liquiditeitsproblemen, stijgende kosten en toenemende schuldverplichtingen, duidt op macrofragiliteit en potentieel kredietrisico.</w:t>
      </w:r>
    </w:p>
    <w:p w14:paraId="1197439A" w14:textId="77777777" w:rsidR="0045541F" w:rsidRPr="00D61A97" w:rsidRDefault="0045541F" w:rsidP="001B24C3">
      <w:pPr>
        <w:jc w:val="center"/>
        <w:rPr>
          <w:lang w:val="nl-BE"/>
        </w:rPr>
      </w:pPr>
      <w:r w:rsidRPr="00D61A97">
        <w:rPr>
          <w:noProof/>
          <w:lang w:val="nl-BE"/>
        </w:rPr>
        <w:drawing>
          <wp:inline distT="0" distB="0" distL="0" distR="0" wp14:anchorId="64EFB2C3" wp14:editId="5AA9D315">
            <wp:extent cx="5731510" cy="244221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42210"/>
                    </a:xfrm>
                    <a:prstGeom prst="rect">
                      <a:avLst/>
                    </a:prstGeom>
                  </pic:spPr>
                </pic:pic>
              </a:graphicData>
            </a:graphic>
          </wp:inline>
        </w:drawing>
      </w:r>
    </w:p>
    <w:p w14:paraId="5A442F67" w14:textId="3396895C" w:rsidR="00D73502" w:rsidRPr="00FE11FC" w:rsidRDefault="00D73502" w:rsidP="00D73502">
      <w:pPr>
        <w:spacing w:after="0"/>
        <w:rPr>
          <w:rFonts w:ascii="Garamond" w:eastAsia="Times New Roman" w:hAnsi="Garamond" w:cs="Arial"/>
          <w:color w:val="081C59"/>
          <w:sz w:val="16"/>
          <w:szCs w:val="16"/>
          <w:u w:val="single"/>
          <w:lang w:eastAsia="en-GB"/>
        </w:rPr>
      </w:pPr>
      <w:r w:rsidRPr="00D73502">
        <w:rPr>
          <w:rFonts w:ascii="Garamond" w:eastAsia="Times New Roman" w:hAnsi="Garamond" w:cs="Arial"/>
          <w:b/>
          <w:bCs/>
          <w:color w:val="081C59"/>
          <w:sz w:val="32"/>
          <w:szCs w:val="32"/>
          <w:u w:val="single"/>
          <w:lang w:eastAsia="en-GB"/>
        </w:rPr>
        <w:lastRenderedPageBreak/>
        <w:t>Actieve Macro Selectie</w:t>
      </w:r>
      <w:r w:rsidR="00FE11FC">
        <w:rPr>
          <w:rFonts w:ascii="Garamond" w:eastAsia="Times New Roman" w:hAnsi="Garamond" w:cs="Arial"/>
          <w:b/>
          <w:bCs/>
          <w:color w:val="081C59"/>
          <w:sz w:val="32"/>
          <w:szCs w:val="32"/>
          <w:u w:val="single"/>
          <w:lang w:eastAsia="en-GB"/>
        </w:rPr>
        <w:br/>
      </w:r>
    </w:p>
    <w:p w14:paraId="389E657D" w14:textId="1EA40318" w:rsidR="0045541F" w:rsidRDefault="0045541F" w:rsidP="0045541F">
      <w:pPr>
        <w:rPr>
          <w:rFonts w:cstheme="minorHAnsi"/>
        </w:rPr>
      </w:pPr>
      <w:r>
        <w:rPr>
          <w:rFonts w:cstheme="minorHAnsi"/>
        </w:rPr>
        <w:t xml:space="preserve">Een </w:t>
      </w:r>
      <w:proofErr w:type="spellStart"/>
      <w:r>
        <w:rPr>
          <w:rFonts w:cstheme="minorHAnsi"/>
        </w:rPr>
        <w:t>bearmarket</w:t>
      </w:r>
      <w:proofErr w:type="spellEnd"/>
      <w:r>
        <w:rPr>
          <w:rFonts w:cstheme="minorHAnsi"/>
        </w:rPr>
        <w:t xml:space="preserve"> bestaat uit stijgingen naar een </w:t>
      </w:r>
      <w:proofErr w:type="spellStart"/>
      <w:r>
        <w:rPr>
          <w:rFonts w:cstheme="minorHAnsi"/>
        </w:rPr>
        <w:t>lower</w:t>
      </w:r>
      <w:proofErr w:type="spellEnd"/>
      <w:r>
        <w:rPr>
          <w:rFonts w:cstheme="minorHAnsi"/>
        </w:rPr>
        <w:t xml:space="preserve"> high </w:t>
      </w:r>
      <w:r w:rsidRPr="00AD18CE">
        <w:rPr>
          <w:rFonts w:cstheme="minorHAnsi"/>
        </w:rPr>
        <w:t>en dan</w:t>
      </w:r>
      <w:r>
        <w:rPr>
          <w:rFonts w:cstheme="minorHAnsi"/>
        </w:rPr>
        <w:t xml:space="preserve"> snellere dalingen naar </w:t>
      </w:r>
      <w:proofErr w:type="spellStart"/>
      <w:r>
        <w:rPr>
          <w:rFonts w:cstheme="minorHAnsi"/>
        </w:rPr>
        <w:t>lower</w:t>
      </w:r>
      <w:proofErr w:type="spellEnd"/>
      <w:r>
        <w:rPr>
          <w:rFonts w:cstheme="minorHAnsi"/>
        </w:rPr>
        <w:t xml:space="preserve"> </w:t>
      </w:r>
      <w:proofErr w:type="spellStart"/>
      <w:r>
        <w:rPr>
          <w:rFonts w:cstheme="minorHAnsi"/>
        </w:rPr>
        <w:t>lows</w:t>
      </w:r>
      <w:proofErr w:type="spellEnd"/>
      <w:r>
        <w:rPr>
          <w:rFonts w:cstheme="minorHAnsi"/>
        </w:rPr>
        <w:t xml:space="preserve">. Momenteel zitten we </w:t>
      </w:r>
      <w:r w:rsidRPr="00AD18CE">
        <w:rPr>
          <w:rFonts w:cstheme="minorHAnsi"/>
        </w:rPr>
        <w:t>met</w:t>
      </w:r>
      <w:r w:rsidRPr="00AF3D9D">
        <w:rPr>
          <w:rFonts w:cstheme="minorHAnsi"/>
        </w:rPr>
        <w:t xml:space="preserve"> </w:t>
      </w:r>
      <w:r>
        <w:rPr>
          <w:rFonts w:cstheme="minorHAnsi"/>
        </w:rPr>
        <w:t xml:space="preserve">een korte stijging. Het is daarom essentieel geduld te </w:t>
      </w:r>
      <w:r w:rsidRPr="00AF3D9D">
        <w:rPr>
          <w:rFonts w:cstheme="minorHAnsi"/>
          <w:lang w:val="en-BE"/>
        </w:rPr>
        <w:t xml:space="preserve">blijven </w:t>
      </w:r>
      <w:r>
        <w:rPr>
          <w:rFonts w:cstheme="minorHAnsi"/>
        </w:rPr>
        <w:t>hebben.</w:t>
      </w:r>
    </w:p>
    <w:p w14:paraId="0F0395B8" w14:textId="3E7E98BD" w:rsidR="0045541F" w:rsidRDefault="0045541F" w:rsidP="0045541F">
      <w:pPr>
        <w:rPr>
          <w:rFonts w:cstheme="minorHAnsi"/>
          <w:color w:val="FF0000"/>
          <w:lang w:val="nl-BE"/>
        </w:rPr>
      </w:pPr>
      <w:r w:rsidRPr="0054406E">
        <w:rPr>
          <w:rFonts w:cstheme="minorHAnsi"/>
          <w:lang w:val="nl-BE"/>
        </w:rPr>
        <w:t>We halen Koper uit de portfolio omdat er betere plaatsen zijn om geinvesteerd te zijn</w:t>
      </w:r>
      <w:r>
        <w:rPr>
          <w:rFonts w:cstheme="minorHAnsi"/>
          <w:lang w:val="nl-BE"/>
        </w:rPr>
        <w:t xml:space="preserve">. Voor de rest houden we de portfolio </w:t>
      </w:r>
      <w:r w:rsidRPr="00AF3D9D">
        <w:rPr>
          <w:rFonts w:cstheme="minorHAnsi"/>
          <w:lang w:val="nl-BE"/>
        </w:rPr>
        <w:t xml:space="preserve">onveranderd, </w:t>
      </w:r>
      <w:r>
        <w:rPr>
          <w:rFonts w:cstheme="minorHAnsi"/>
          <w:lang w:val="nl-BE"/>
        </w:rPr>
        <w:t xml:space="preserve">omdat </w:t>
      </w:r>
      <w:r w:rsidRPr="00AF3D9D">
        <w:rPr>
          <w:rFonts w:cstheme="minorHAnsi"/>
          <w:lang w:val="nl-BE"/>
        </w:rPr>
        <w:t>deze</w:t>
      </w:r>
      <w:r>
        <w:rPr>
          <w:rFonts w:cstheme="minorHAnsi"/>
          <w:lang w:val="nl-BE"/>
        </w:rPr>
        <w:t xml:space="preserve"> zeer goed </w:t>
      </w:r>
      <w:r w:rsidRPr="00AF3D9D">
        <w:rPr>
          <w:rFonts w:cstheme="minorHAnsi"/>
          <w:lang w:val="nl-BE"/>
        </w:rPr>
        <w:t>presteert en goed gepositioneerd blijft in functie van de algehele economische situatie zoals hierboven geschetst.</w:t>
      </w:r>
    </w:p>
    <w:p w14:paraId="06D561AF" w14:textId="77777777" w:rsidR="001B24C3" w:rsidRPr="001B24C3" w:rsidRDefault="001B24C3" w:rsidP="0045541F">
      <w:pPr>
        <w:rPr>
          <w:rFonts w:cstheme="minorHAnsi"/>
          <w:color w:val="FF0000"/>
          <w:lang w:val="nl-BE"/>
        </w:rPr>
      </w:pPr>
    </w:p>
    <w:tbl>
      <w:tblPr>
        <w:tblW w:w="6827" w:type="dxa"/>
        <w:jc w:val="center"/>
        <w:tblLook w:val="04A0" w:firstRow="1" w:lastRow="0" w:firstColumn="1" w:lastColumn="0" w:noHBand="0" w:noVBand="1"/>
      </w:tblPr>
      <w:tblGrid>
        <w:gridCol w:w="3111"/>
        <w:gridCol w:w="3716"/>
      </w:tblGrid>
      <w:tr w:rsidR="0045541F" w14:paraId="2E75042F" w14:textId="77777777" w:rsidTr="000606ED">
        <w:trPr>
          <w:trHeight w:val="310"/>
          <w:jc w:val="center"/>
        </w:trPr>
        <w:tc>
          <w:tcPr>
            <w:tcW w:w="3111" w:type="dxa"/>
            <w:tcBorders>
              <w:top w:val="single" w:sz="8" w:space="0" w:color="auto"/>
              <w:left w:val="single" w:sz="8" w:space="0" w:color="auto"/>
              <w:bottom w:val="single" w:sz="8" w:space="0" w:color="auto"/>
              <w:right w:val="single" w:sz="8" w:space="0" w:color="auto"/>
            </w:tcBorders>
            <w:noWrap/>
            <w:vAlign w:val="center"/>
            <w:hideMark/>
          </w:tcPr>
          <w:p w14:paraId="17937256"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LONG</w:t>
            </w:r>
          </w:p>
        </w:tc>
        <w:tc>
          <w:tcPr>
            <w:tcW w:w="3716" w:type="dxa"/>
            <w:tcBorders>
              <w:top w:val="single" w:sz="8" w:space="0" w:color="auto"/>
              <w:left w:val="nil"/>
              <w:bottom w:val="single" w:sz="8" w:space="0" w:color="auto"/>
              <w:right w:val="single" w:sz="8" w:space="0" w:color="auto"/>
            </w:tcBorders>
            <w:noWrap/>
            <w:vAlign w:val="center"/>
            <w:hideMark/>
          </w:tcPr>
          <w:p w14:paraId="0E961374"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SHORT</w:t>
            </w:r>
          </w:p>
        </w:tc>
      </w:tr>
      <w:tr w:rsidR="0045541F" w14:paraId="0F273F2B" w14:textId="77777777" w:rsidTr="000606ED">
        <w:trPr>
          <w:trHeight w:val="292"/>
          <w:jc w:val="center"/>
        </w:trPr>
        <w:tc>
          <w:tcPr>
            <w:tcW w:w="3111" w:type="dxa"/>
            <w:tcBorders>
              <w:top w:val="nil"/>
              <w:left w:val="single" w:sz="8" w:space="0" w:color="auto"/>
              <w:bottom w:val="nil"/>
              <w:right w:val="single" w:sz="8" w:space="0" w:color="auto"/>
            </w:tcBorders>
            <w:noWrap/>
            <w:vAlign w:val="center"/>
            <w:hideMark/>
          </w:tcPr>
          <w:p w14:paraId="5A2E5E02"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Goud</w:t>
            </w:r>
          </w:p>
        </w:tc>
        <w:tc>
          <w:tcPr>
            <w:tcW w:w="3716" w:type="dxa"/>
            <w:tcBorders>
              <w:top w:val="nil"/>
              <w:left w:val="nil"/>
              <w:bottom w:val="nil"/>
              <w:right w:val="single" w:sz="8" w:space="0" w:color="auto"/>
            </w:tcBorders>
            <w:noWrap/>
            <w:vAlign w:val="center"/>
            <w:hideMark/>
          </w:tcPr>
          <w:p w14:paraId="3FD951E3"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Natural Gas</w:t>
            </w:r>
          </w:p>
        </w:tc>
      </w:tr>
      <w:tr w:rsidR="0045541F" w14:paraId="77C5E359" w14:textId="77777777" w:rsidTr="000606ED">
        <w:trPr>
          <w:trHeight w:val="292"/>
          <w:jc w:val="center"/>
        </w:trPr>
        <w:tc>
          <w:tcPr>
            <w:tcW w:w="3111" w:type="dxa"/>
            <w:tcBorders>
              <w:top w:val="nil"/>
              <w:left w:val="single" w:sz="8" w:space="0" w:color="auto"/>
              <w:bottom w:val="nil"/>
              <w:right w:val="single" w:sz="8" w:space="0" w:color="auto"/>
            </w:tcBorders>
            <w:noWrap/>
            <w:vAlign w:val="center"/>
            <w:hideMark/>
          </w:tcPr>
          <w:p w14:paraId="6FAF15F5"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US Dollar</w:t>
            </w:r>
          </w:p>
        </w:tc>
        <w:tc>
          <w:tcPr>
            <w:tcW w:w="3716" w:type="dxa"/>
            <w:tcBorders>
              <w:top w:val="nil"/>
              <w:left w:val="nil"/>
              <w:bottom w:val="nil"/>
              <w:right w:val="single" w:sz="8" w:space="0" w:color="auto"/>
            </w:tcBorders>
            <w:noWrap/>
            <w:vAlign w:val="center"/>
            <w:hideMark/>
          </w:tcPr>
          <w:p w14:paraId="2AEA40D5"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Russell 2000</w:t>
            </w:r>
          </w:p>
        </w:tc>
      </w:tr>
      <w:tr w:rsidR="0045541F" w14:paraId="7B8F39DB" w14:textId="77777777" w:rsidTr="000606ED">
        <w:trPr>
          <w:trHeight w:val="292"/>
          <w:jc w:val="center"/>
        </w:trPr>
        <w:tc>
          <w:tcPr>
            <w:tcW w:w="3111" w:type="dxa"/>
            <w:tcBorders>
              <w:top w:val="nil"/>
              <w:left w:val="single" w:sz="8" w:space="0" w:color="auto"/>
              <w:bottom w:val="nil"/>
              <w:right w:val="single" w:sz="8" w:space="0" w:color="auto"/>
            </w:tcBorders>
            <w:noWrap/>
            <w:vAlign w:val="center"/>
            <w:hideMark/>
          </w:tcPr>
          <w:p w14:paraId="7DAFC178"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China</w:t>
            </w:r>
          </w:p>
        </w:tc>
        <w:tc>
          <w:tcPr>
            <w:tcW w:w="3716" w:type="dxa"/>
            <w:tcBorders>
              <w:top w:val="nil"/>
              <w:left w:val="nil"/>
              <w:bottom w:val="nil"/>
              <w:right w:val="single" w:sz="8" w:space="0" w:color="auto"/>
            </w:tcBorders>
            <w:noWrap/>
            <w:vAlign w:val="center"/>
            <w:hideMark/>
          </w:tcPr>
          <w:p w14:paraId="5A9E0769"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val="nl-BE" w:eastAsia="en-GB"/>
              </w:rPr>
              <w:t>Technologie Sector</w:t>
            </w:r>
          </w:p>
        </w:tc>
      </w:tr>
      <w:tr w:rsidR="0045541F" w14:paraId="586F8395" w14:textId="77777777" w:rsidTr="000606ED">
        <w:trPr>
          <w:trHeight w:val="292"/>
          <w:jc w:val="center"/>
        </w:trPr>
        <w:tc>
          <w:tcPr>
            <w:tcW w:w="3111" w:type="dxa"/>
            <w:tcBorders>
              <w:top w:val="nil"/>
              <w:left w:val="single" w:sz="8" w:space="0" w:color="auto"/>
              <w:bottom w:val="nil"/>
              <w:right w:val="single" w:sz="8" w:space="0" w:color="auto"/>
            </w:tcBorders>
            <w:noWrap/>
            <w:vAlign w:val="center"/>
            <w:hideMark/>
          </w:tcPr>
          <w:p w14:paraId="40AB8A48"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Goud </w:t>
            </w:r>
            <w:proofErr w:type="spellStart"/>
            <w:r>
              <w:rPr>
                <w:rFonts w:ascii="Calibri" w:eastAsia="Times New Roman" w:hAnsi="Calibri" w:cs="Calibri"/>
                <w:color w:val="000000"/>
                <w:lang w:eastAsia="en-GB"/>
              </w:rPr>
              <w:t>Mijners</w:t>
            </w:r>
            <w:proofErr w:type="spellEnd"/>
          </w:p>
        </w:tc>
        <w:tc>
          <w:tcPr>
            <w:tcW w:w="3716" w:type="dxa"/>
            <w:tcBorders>
              <w:top w:val="nil"/>
              <w:left w:val="nil"/>
              <w:bottom w:val="nil"/>
              <w:right w:val="single" w:sz="8" w:space="0" w:color="auto"/>
            </w:tcBorders>
            <w:noWrap/>
            <w:vAlign w:val="center"/>
            <w:hideMark/>
          </w:tcPr>
          <w:p w14:paraId="0FE4D296"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Financiële Sector</w:t>
            </w:r>
          </w:p>
        </w:tc>
      </w:tr>
      <w:tr w:rsidR="0045541F" w14:paraId="26B0E2E0" w14:textId="77777777" w:rsidTr="000606ED">
        <w:trPr>
          <w:trHeight w:val="292"/>
          <w:jc w:val="center"/>
        </w:trPr>
        <w:tc>
          <w:tcPr>
            <w:tcW w:w="3111" w:type="dxa"/>
            <w:tcBorders>
              <w:top w:val="nil"/>
              <w:left w:val="single" w:sz="8" w:space="0" w:color="auto"/>
              <w:bottom w:val="nil"/>
              <w:right w:val="single" w:sz="8" w:space="0" w:color="auto"/>
            </w:tcBorders>
            <w:noWrap/>
            <w:vAlign w:val="center"/>
            <w:hideMark/>
          </w:tcPr>
          <w:p w14:paraId="4917C2B8" w14:textId="77777777" w:rsidR="0045541F" w:rsidRDefault="0045541F" w:rsidP="000606ED">
            <w:pPr>
              <w:jc w:val="center"/>
              <w:rPr>
                <w:rFonts w:ascii="Calibri" w:eastAsia="Times New Roman" w:hAnsi="Calibri" w:cs="Calibri"/>
                <w:color w:val="000000"/>
                <w:lang w:eastAsia="en-GB"/>
              </w:rPr>
            </w:pPr>
            <w:r>
              <w:rPr>
                <w:rFonts w:ascii="Calibri" w:eastAsia="Times New Roman" w:hAnsi="Calibri" w:cs="Calibri"/>
                <w:color w:val="000000"/>
                <w:lang w:eastAsia="en-GB"/>
              </w:rPr>
              <w:t>Zilver</w:t>
            </w:r>
          </w:p>
        </w:tc>
        <w:tc>
          <w:tcPr>
            <w:tcW w:w="3716" w:type="dxa"/>
            <w:tcBorders>
              <w:top w:val="nil"/>
              <w:left w:val="nil"/>
              <w:bottom w:val="nil"/>
              <w:right w:val="single" w:sz="8" w:space="0" w:color="auto"/>
            </w:tcBorders>
            <w:noWrap/>
            <w:vAlign w:val="center"/>
            <w:hideMark/>
          </w:tcPr>
          <w:p w14:paraId="2F95F3A6" w14:textId="77777777" w:rsidR="0045541F" w:rsidRDefault="0045541F" w:rsidP="000606ED">
            <w:pPr>
              <w:jc w:val="center"/>
              <w:rPr>
                <w:rFonts w:ascii="Calibri" w:eastAsia="Times New Roman" w:hAnsi="Calibri" w:cs="Calibri"/>
                <w:color w:val="000000"/>
                <w:lang w:eastAsia="en-GB"/>
              </w:rPr>
            </w:pPr>
            <w:r>
              <w:rPr>
                <w:rFonts w:cstheme="minorHAnsi"/>
                <w:lang w:val="nl-BE"/>
              </w:rPr>
              <w:t>L</w:t>
            </w:r>
            <w:r w:rsidRPr="00FB6CC6">
              <w:rPr>
                <w:rFonts w:cstheme="minorHAnsi"/>
                <w:lang w:val="nl-BE"/>
              </w:rPr>
              <w:t xml:space="preserve">uxe </w:t>
            </w:r>
            <w:r>
              <w:rPr>
                <w:rFonts w:cstheme="minorHAnsi"/>
                <w:lang w:val="nl-BE"/>
              </w:rPr>
              <w:t>C</w:t>
            </w:r>
            <w:r w:rsidRPr="00FB6CC6">
              <w:rPr>
                <w:rFonts w:cstheme="minorHAnsi"/>
                <w:lang w:val="nl-BE"/>
              </w:rPr>
              <w:t>onsumptiegoederen</w:t>
            </w:r>
            <w:r>
              <w:rPr>
                <w:rFonts w:cstheme="minorHAnsi"/>
                <w:lang w:val="nl-BE"/>
              </w:rPr>
              <w:t xml:space="preserve"> Sector</w:t>
            </w:r>
          </w:p>
        </w:tc>
      </w:tr>
      <w:tr w:rsidR="0045541F" w14:paraId="5997977B" w14:textId="77777777" w:rsidTr="000606ED">
        <w:trPr>
          <w:trHeight w:val="47"/>
          <w:jc w:val="center"/>
        </w:trPr>
        <w:tc>
          <w:tcPr>
            <w:tcW w:w="3111" w:type="dxa"/>
            <w:tcBorders>
              <w:top w:val="nil"/>
              <w:left w:val="single" w:sz="8" w:space="0" w:color="auto"/>
              <w:bottom w:val="single" w:sz="8" w:space="0" w:color="auto"/>
              <w:right w:val="single" w:sz="8" w:space="0" w:color="auto"/>
            </w:tcBorders>
            <w:noWrap/>
            <w:vAlign w:val="center"/>
          </w:tcPr>
          <w:p w14:paraId="6AFC6E5C" w14:textId="77777777" w:rsidR="0045541F" w:rsidRPr="00D02887" w:rsidRDefault="0045541F" w:rsidP="000606ED">
            <w:pPr>
              <w:jc w:val="center"/>
              <w:rPr>
                <w:rFonts w:ascii="Calibri" w:eastAsia="Times New Roman" w:hAnsi="Calibri" w:cs="Calibri"/>
                <w:color w:val="000000"/>
                <w:lang w:eastAsia="en-GB"/>
              </w:rPr>
            </w:pPr>
          </w:p>
        </w:tc>
        <w:tc>
          <w:tcPr>
            <w:tcW w:w="3716" w:type="dxa"/>
            <w:tcBorders>
              <w:top w:val="nil"/>
              <w:left w:val="nil"/>
              <w:bottom w:val="single" w:sz="8" w:space="0" w:color="auto"/>
              <w:right w:val="single" w:sz="8" w:space="0" w:color="auto"/>
            </w:tcBorders>
            <w:noWrap/>
            <w:vAlign w:val="center"/>
            <w:hideMark/>
          </w:tcPr>
          <w:p w14:paraId="7122A818" w14:textId="77777777" w:rsidR="0045541F" w:rsidRDefault="0045541F" w:rsidP="000606ED">
            <w:pPr>
              <w:rPr>
                <w:rFonts w:ascii="Calibri" w:eastAsia="Times New Roman" w:hAnsi="Calibri" w:cs="Calibri"/>
                <w:color w:val="000000"/>
                <w:lang w:eastAsia="en-GB"/>
              </w:rPr>
            </w:pPr>
          </w:p>
        </w:tc>
      </w:tr>
    </w:tbl>
    <w:p w14:paraId="051EE3D2" w14:textId="77777777" w:rsidR="0045541F" w:rsidRDefault="0045541F" w:rsidP="0045541F">
      <w:pPr>
        <w:rPr>
          <w:rFonts w:cstheme="minorHAnsi"/>
          <w:b/>
          <w:bCs/>
          <w:color w:val="000000" w:themeColor="text1"/>
          <w:sz w:val="28"/>
          <w:szCs w:val="28"/>
          <w:lang w:val="nl-BE"/>
        </w:rPr>
      </w:pPr>
    </w:p>
    <w:p w14:paraId="0D16B08E" w14:textId="77777777" w:rsidR="0045541F" w:rsidRPr="00FE11FC" w:rsidRDefault="0045541F" w:rsidP="0045541F">
      <w:pPr>
        <w:rPr>
          <w:rFonts w:cstheme="minorHAnsi"/>
          <w:b/>
          <w:bCs/>
          <w:color w:val="000000" w:themeColor="text1"/>
          <w:sz w:val="28"/>
          <w:szCs w:val="28"/>
          <w:lang w:val="nl-BE"/>
        </w:rPr>
      </w:pPr>
      <w:r>
        <w:rPr>
          <w:rFonts w:cstheme="minorHAnsi"/>
          <w:b/>
          <w:bCs/>
          <w:color w:val="000000" w:themeColor="text1"/>
          <w:sz w:val="28"/>
          <w:szCs w:val="28"/>
          <w:lang w:val="nl-BE"/>
        </w:rPr>
        <w:t>LONG:</w:t>
      </w:r>
    </w:p>
    <w:p w14:paraId="599D28A5" w14:textId="43111BBD" w:rsidR="0045541F" w:rsidRPr="001B24C3" w:rsidRDefault="0045541F" w:rsidP="0045541F">
      <w:pPr>
        <w:rPr>
          <w:rFonts w:cstheme="minorHAnsi"/>
          <w:lang w:val="nl-BE"/>
        </w:rPr>
      </w:pPr>
      <w:r>
        <w:rPr>
          <w:rFonts w:cstheme="minorHAnsi"/>
          <w:b/>
          <w:bCs/>
          <w:lang w:val="nl-BE"/>
        </w:rPr>
        <w:t>US Dollar</w:t>
      </w:r>
      <w:r>
        <w:rPr>
          <w:rFonts w:cstheme="minorHAnsi"/>
          <w:b/>
          <w:bCs/>
          <w:lang w:val="nl-BE"/>
        </w:rPr>
        <w:br/>
      </w:r>
      <w:r w:rsidRPr="00D02887">
        <w:rPr>
          <w:rFonts w:cstheme="minorHAnsi"/>
          <w:lang w:val="nl-BE"/>
        </w:rPr>
        <w:t>In tijden van slechte wereldwijde economische vooruitzichten blijft de dollar een mooi</w:t>
      </w:r>
      <w:r>
        <w:rPr>
          <w:rFonts w:cstheme="minorHAnsi"/>
          <w:lang w:val="nl-BE"/>
        </w:rPr>
        <w:t>e</w:t>
      </w:r>
      <w:r w:rsidRPr="00D02887">
        <w:rPr>
          <w:rFonts w:cstheme="minorHAnsi"/>
          <w:lang w:val="nl-BE"/>
        </w:rPr>
        <w:t xml:space="preserve"> schuilplaats. </w:t>
      </w:r>
    </w:p>
    <w:p w14:paraId="4966D89C" w14:textId="2C4CCCC4" w:rsidR="0045541F" w:rsidRDefault="0045541F" w:rsidP="0045541F">
      <w:pPr>
        <w:rPr>
          <w:rFonts w:cstheme="minorHAnsi"/>
          <w:lang w:val="nl-BE"/>
        </w:rPr>
      </w:pPr>
      <w:r w:rsidRPr="00D02887">
        <w:rPr>
          <w:rFonts w:cstheme="minorHAnsi"/>
          <w:lang w:val="nl-BE"/>
        </w:rPr>
        <w:t>Hieronder de weekly chart van de Amerikaanse dollar</w:t>
      </w:r>
    </w:p>
    <w:p w14:paraId="0990AB52" w14:textId="77777777" w:rsidR="0045541F" w:rsidRDefault="0045541F" w:rsidP="0045541F">
      <w:pPr>
        <w:jc w:val="center"/>
        <w:rPr>
          <w:rFonts w:cstheme="minorHAnsi"/>
          <w:lang w:val="nl-BE"/>
        </w:rPr>
      </w:pPr>
      <w:r w:rsidRPr="00AE3427">
        <w:rPr>
          <w:rFonts w:cstheme="minorHAnsi"/>
          <w:lang w:val="nl-BE"/>
        </w:rPr>
        <w:drawing>
          <wp:inline distT="0" distB="0" distL="0" distR="0" wp14:anchorId="0C650576" wp14:editId="18E9197B">
            <wp:extent cx="4650238" cy="2578806"/>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4"/>
                    <a:srcRect l="887" t="3616" r="820" b="3729"/>
                    <a:stretch/>
                  </pic:blipFill>
                  <pic:spPr bwMode="auto">
                    <a:xfrm>
                      <a:off x="0" y="0"/>
                      <a:ext cx="4692929" cy="2602481"/>
                    </a:xfrm>
                    <a:prstGeom prst="rect">
                      <a:avLst/>
                    </a:prstGeom>
                    <a:ln>
                      <a:noFill/>
                    </a:ln>
                    <a:extLst>
                      <a:ext uri="{53640926-AAD7-44D8-BBD7-CCE9431645EC}">
                        <a14:shadowObscured xmlns:a14="http://schemas.microsoft.com/office/drawing/2010/main"/>
                      </a:ext>
                    </a:extLst>
                  </pic:spPr>
                </pic:pic>
              </a:graphicData>
            </a:graphic>
          </wp:inline>
        </w:drawing>
      </w:r>
    </w:p>
    <w:p w14:paraId="1090B73B" w14:textId="77777777" w:rsidR="0045541F" w:rsidRDefault="0045541F" w:rsidP="0045541F">
      <w:pPr>
        <w:rPr>
          <w:rFonts w:cstheme="minorHAnsi"/>
          <w:b/>
          <w:bCs/>
          <w:color w:val="000000" w:themeColor="text1"/>
          <w:lang w:val="nl-BE"/>
        </w:rPr>
      </w:pPr>
    </w:p>
    <w:p w14:paraId="04D7FD3A" w14:textId="195839D9" w:rsidR="0045541F" w:rsidRPr="001B24C3" w:rsidRDefault="0045541F" w:rsidP="0045541F">
      <w:pPr>
        <w:rPr>
          <w:rFonts w:cstheme="minorHAnsi"/>
          <w:lang w:val="nl-BE"/>
        </w:rPr>
      </w:pPr>
      <w:r w:rsidRPr="00FE11FC">
        <w:rPr>
          <w:rFonts w:cstheme="minorHAnsi"/>
          <w:b/>
          <w:bCs/>
          <w:color w:val="000000" w:themeColor="text1"/>
          <w:lang w:val="nl-BE"/>
        </w:rPr>
        <w:lastRenderedPageBreak/>
        <w:t>Goud</w:t>
      </w:r>
      <w:r>
        <w:rPr>
          <w:rFonts w:cstheme="minorHAnsi"/>
          <w:color w:val="000000" w:themeColor="text1"/>
          <w:lang w:val="nl-BE"/>
        </w:rPr>
        <w:br/>
      </w:r>
      <w:r w:rsidRPr="000C4ECE">
        <w:rPr>
          <w:rFonts w:cstheme="minorHAnsi"/>
          <w:lang w:val="nl-BE"/>
        </w:rPr>
        <w:t xml:space="preserve">Niet alleen doet goud het goed in tijden van crisis en politieke onzekerheid zoals we nu </w:t>
      </w:r>
      <w:r>
        <w:rPr>
          <w:rFonts w:cstheme="minorHAnsi"/>
          <w:lang w:val="nl-BE"/>
        </w:rPr>
        <w:t>kennen</w:t>
      </w:r>
      <w:r w:rsidRPr="000C4ECE">
        <w:rPr>
          <w:rFonts w:cstheme="minorHAnsi"/>
          <w:lang w:val="nl-BE"/>
        </w:rPr>
        <w:t>, ook op technisch vlak is het recentelijk uitgebroken. We zien duidelijk hoe de volatiliteit afneemt en het volume hoger is in dagen van prijsstijging dan in dagen van prijsdaling. Dit toont aan dat er een duidelijke intentie naar boven is.</w:t>
      </w:r>
    </w:p>
    <w:p w14:paraId="6D1A5543" w14:textId="77777777" w:rsidR="0045541F" w:rsidRPr="000C4ECE" w:rsidRDefault="0045541F" w:rsidP="0045541F">
      <w:pPr>
        <w:rPr>
          <w:rFonts w:cstheme="minorHAnsi"/>
          <w:lang w:val="nl-BE"/>
        </w:rPr>
      </w:pPr>
      <w:r w:rsidRPr="000C4ECE">
        <w:rPr>
          <w:rFonts w:cstheme="minorHAnsi"/>
          <w:lang w:val="nl-BE"/>
        </w:rPr>
        <w:t>Hieronder de weekly chart van goud.</w:t>
      </w:r>
    </w:p>
    <w:p w14:paraId="2645D836" w14:textId="77777777" w:rsidR="0045541F" w:rsidRDefault="0045541F" w:rsidP="0045541F">
      <w:pPr>
        <w:jc w:val="center"/>
        <w:rPr>
          <w:rFonts w:cstheme="minorHAnsi"/>
          <w:color w:val="000000" w:themeColor="text1"/>
          <w:lang w:val="en-US"/>
        </w:rPr>
      </w:pPr>
      <w:r w:rsidRPr="00AE3427">
        <w:rPr>
          <w:rFonts w:cstheme="minorHAnsi"/>
          <w:color w:val="000000" w:themeColor="text1"/>
          <w:lang w:val="en-US"/>
        </w:rPr>
        <w:drawing>
          <wp:inline distT="0" distB="0" distL="0" distR="0" wp14:anchorId="040A7920" wp14:editId="7992C039">
            <wp:extent cx="4806712" cy="2678583"/>
            <wp:effectExtent l="0" t="0" r="0" b="127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5"/>
                    <a:srcRect l="798" t="3163" r="908" b="3729"/>
                    <a:stretch/>
                  </pic:blipFill>
                  <pic:spPr bwMode="auto">
                    <a:xfrm>
                      <a:off x="0" y="0"/>
                      <a:ext cx="4832878" cy="2693164"/>
                    </a:xfrm>
                    <a:prstGeom prst="rect">
                      <a:avLst/>
                    </a:prstGeom>
                    <a:ln>
                      <a:noFill/>
                    </a:ln>
                    <a:extLst>
                      <a:ext uri="{53640926-AAD7-44D8-BBD7-CCE9431645EC}">
                        <a14:shadowObscured xmlns:a14="http://schemas.microsoft.com/office/drawing/2010/main"/>
                      </a:ext>
                    </a:extLst>
                  </pic:spPr>
                </pic:pic>
              </a:graphicData>
            </a:graphic>
          </wp:inline>
        </w:drawing>
      </w:r>
    </w:p>
    <w:p w14:paraId="6084669B" w14:textId="77777777" w:rsidR="0045541F" w:rsidRDefault="0045541F" w:rsidP="0045541F">
      <w:pPr>
        <w:rPr>
          <w:rFonts w:cstheme="minorHAnsi"/>
          <w:b/>
          <w:bCs/>
          <w:color w:val="000000" w:themeColor="text1"/>
          <w:lang w:val="nl-BE"/>
        </w:rPr>
      </w:pPr>
    </w:p>
    <w:p w14:paraId="787E02E4" w14:textId="68AFE79C" w:rsidR="0045541F" w:rsidRPr="00AE3427" w:rsidRDefault="0045541F" w:rsidP="0045541F">
      <w:pPr>
        <w:rPr>
          <w:rFonts w:cstheme="minorHAnsi"/>
          <w:lang w:val="nl-BE"/>
        </w:rPr>
      </w:pPr>
      <w:r w:rsidRPr="00276337">
        <w:rPr>
          <w:rFonts w:cstheme="minorHAnsi"/>
          <w:b/>
          <w:bCs/>
          <w:color w:val="000000" w:themeColor="text1"/>
          <w:lang w:val="nl-BE"/>
        </w:rPr>
        <w:t>Goud Mijners Sector</w:t>
      </w:r>
      <w:r>
        <w:rPr>
          <w:rFonts w:cstheme="minorHAnsi"/>
          <w:b/>
          <w:bCs/>
          <w:color w:val="000000" w:themeColor="text1"/>
          <w:lang w:val="nl-BE"/>
        </w:rPr>
        <w:br/>
      </w:r>
      <w:r w:rsidRPr="00AE3427">
        <w:rPr>
          <w:rFonts w:cstheme="minorHAnsi"/>
          <w:lang w:val="nl-BE"/>
        </w:rPr>
        <w:t xml:space="preserve">Om verder te bouwen op de geweldige fundamentele en technische opzet van goud, blijven we ook Goud Mijners behouden als een bijkomende opportuniteit. </w:t>
      </w:r>
    </w:p>
    <w:p w14:paraId="1541CB2F" w14:textId="77777777" w:rsidR="0045541F" w:rsidRDefault="0045541F" w:rsidP="0045541F">
      <w:pPr>
        <w:rPr>
          <w:rFonts w:cstheme="minorHAnsi"/>
          <w:lang w:val="nl-BE"/>
        </w:rPr>
      </w:pPr>
      <w:r w:rsidRPr="00FB6CC6">
        <w:rPr>
          <w:rFonts w:cstheme="minorHAnsi"/>
          <w:lang w:val="nl-BE"/>
        </w:rPr>
        <w:t xml:space="preserve">Hieronder vindt u de wekelijkse grafiek van </w:t>
      </w:r>
      <w:r w:rsidRPr="00E545EF">
        <w:rPr>
          <w:rFonts w:cstheme="minorHAnsi"/>
          <w:lang w:val="nl-BE"/>
        </w:rPr>
        <w:t>Goud Mijners</w:t>
      </w:r>
      <w:r>
        <w:rPr>
          <w:rFonts w:cstheme="minorHAnsi"/>
          <w:lang w:val="nl-BE"/>
        </w:rPr>
        <w:t xml:space="preserve"> Sector</w:t>
      </w:r>
      <w:r w:rsidRPr="00FB6CC6">
        <w:rPr>
          <w:rFonts w:cstheme="minorHAnsi"/>
          <w:lang w:val="nl-BE"/>
        </w:rPr>
        <w:t>.</w:t>
      </w:r>
    </w:p>
    <w:p w14:paraId="181C8259" w14:textId="77777777" w:rsidR="0045541F" w:rsidRDefault="0045541F" w:rsidP="001B24C3">
      <w:pPr>
        <w:jc w:val="center"/>
        <w:rPr>
          <w:rFonts w:cstheme="minorHAnsi"/>
          <w:lang w:val="en-US"/>
        </w:rPr>
      </w:pPr>
      <w:r w:rsidRPr="00AE3427">
        <w:rPr>
          <w:rFonts w:cstheme="minorHAnsi"/>
          <w:lang w:val="en-US"/>
        </w:rPr>
        <w:drawing>
          <wp:inline distT="0" distB="0" distL="0" distR="0" wp14:anchorId="386394A7" wp14:editId="7CC7C217">
            <wp:extent cx="4928958" cy="272018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16"/>
                    <a:srcRect t="3314" r="908" b="3729"/>
                    <a:stretch/>
                  </pic:blipFill>
                  <pic:spPr bwMode="auto">
                    <a:xfrm>
                      <a:off x="0" y="0"/>
                      <a:ext cx="4952272" cy="2733051"/>
                    </a:xfrm>
                    <a:prstGeom prst="rect">
                      <a:avLst/>
                    </a:prstGeom>
                    <a:ln>
                      <a:noFill/>
                    </a:ln>
                    <a:extLst>
                      <a:ext uri="{53640926-AAD7-44D8-BBD7-CCE9431645EC}">
                        <a14:shadowObscured xmlns:a14="http://schemas.microsoft.com/office/drawing/2010/main"/>
                      </a:ext>
                    </a:extLst>
                  </pic:spPr>
                </pic:pic>
              </a:graphicData>
            </a:graphic>
          </wp:inline>
        </w:drawing>
      </w:r>
    </w:p>
    <w:p w14:paraId="4BB1B295" w14:textId="3F554B33" w:rsidR="0045541F" w:rsidRDefault="0045541F" w:rsidP="0045541F">
      <w:pPr>
        <w:rPr>
          <w:rFonts w:cstheme="minorHAnsi"/>
          <w:lang w:val="nl-BE"/>
        </w:rPr>
      </w:pPr>
      <w:r w:rsidRPr="00FB6CC6">
        <w:rPr>
          <w:rFonts w:cstheme="minorHAnsi"/>
          <w:lang w:val="nl-BE"/>
        </w:rPr>
        <w:t xml:space="preserve">In de </w:t>
      </w:r>
      <w:r w:rsidRPr="00E545EF">
        <w:rPr>
          <w:rFonts w:cstheme="minorHAnsi"/>
          <w:lang w:val="nl-BE"/>
        </w:rPr>
        <w:t>Goud Mijners Sector</w:t>
      </w:r>
      <w:r w:rsidRPr="00FB6CC6">
        <w:rPr>
          <w:rFonts w:cstheme="minorHAnsi"/>
          <w:lang w:val="nl-BE"/>
        </w:rPr>
        <w:t xml:space="preserve"> zoeken we naar aandelen met een positief dividendrendement, een goed rendement op investering en eigen vermogen, weinig schulden, een goede marge en een P/E van minder dan 15.</w:t>
      </w:r>
    </w:p>
    <w:p w14:paraId="7B1CE454" w14:textId="77777777" w:rsidR="0045541F" w:rsidRPr="000C4ECE" w:rsidRDefault="0045541F" w:rsidP="0045541F">
      <w:pPr>
        <w:rPr>
          <w:rFonts w:cstheme="minorHAnsi"/>
          <w:lang w:val="nl-BE"/>
        </w:rPr>
      </w:pPr>
      <w:r w:rsidRPr="000C4ECE">
        <w:rPr>
          <w:rFonts w:cstheme="minorHAnsi"/>
          <w:lang w:val="nl-BE"/>
        </w:rPr>
        <w:lastRenderedPageBreak/>
        <w:t>De volgende aandelen presteren het beste op deze criteria:</w:t>
      </w:r>
    </w:p>
    <w:p w14:paraId="1E70616E"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Barrick Gold Corp (GOLD)</w:t>
      </w:r>
    </w:p>
    <w:p w14:paraId="585676A0"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Franco-Nevada Corp (FNV)</w:t>
      </w:r>
    </w:p>
    <w:p w14:paraId="0811C4C6" w14:textId="77777777" w:rsidR="0045541F" w:rsidRPr="00FE11FC" w:rsidRDefault="0045541F" w:rsidP="0045541F">
      <w:pPr>
        <w:pStyle w:val="ListParagraph"/>
        <w:numPr>
          <w:ilvl w:val="0"/>
          <w:numId w:val="4"/>
        </w:numPr>
        <w:rPr>
          <w:rFonts w:cstheme="minorHAnsi"/>
          <w:sz w:val="22"/>
          <w:szCs w:val="22"/>
          <w:lang w:val="en-US"/>
        </w:rPr>
      </w:pPr>
      <w:r w:rsidRPr="00FE11FC">
        <w:rPr>
          <w:rFonts w:cstheme="minorHAnsi"/>
          <w:sz w:val="22"/>
          <w:szCs w:val="22"/>
          <w:lang w:val="en-US"/>
        </w:rPr>
        <w:t>Wheaton Precious Metals (WPM)</w:t>
      </w:r>
    </w:p>
    <w:p w14:paraId="2CB6A1F1" w14:textId="77777777" w:rsidR="0045541F" w:rsidRDefault="0045541F" w:rsidP="0045541F">
      <w:pPr>
        <w:rPr>
          <w:rFonts w:cstheme="minorHAnsi"/>
          <w:b/>
          <w:bCs/>
          <w:lang w:val="nl-BE"/>
        </w:rPr>
      </w:pPr>
    </w:p>
    <w:p w14:paraId="4FF65051" w14:textId="4632C336" w:rsidR="0045541F" w:rsidRPr="001B24C3" w:rsidRDefault="0045541F" w:rsidP="0045541F">
      <w:pPr>
        <w:rPr>
          <w:rFonts w:cstheme="minorHAnsi"/>
          <w:lang w:val="nl-BE"/>
        </w:rPr>
      </w:pPr>
      <w:r w:rsidRPr="00D02887">
        <w:rPr>
          <w:rFonts w:cstheme="minorHAnsi"/>
          <w:b/>
          <w:bCs/>
          <w:lang w:val="nl-BE"/>
        </w:rPr>
        <w:t>China</w:t>
      </w:r>
      <w:r>
        <w:rPr>
          <w:rFonts w:cstheme="minorHAnsi"/>
          <w:b/>
          <w:bCs/>
          <w:lang w:val="nl-BE"/>
        </w:rPr>
        <w:br/>
      </w:r>
      <w:r w:rsidRPr="00FB6CC6">
        <w:rPr>
          <w:rFonts w:cstheme="minorHAnsi"/>
          <w:lang w:val="nl-BE"/>
        </w:rPr>
        <w:t xml:space="preserve">China door de heropening </w:t>
      </w:r>
      <w:r>
        <w:rPr>
          <w:rFonts w:cstheme="minorHAnsi"/>
          <w:lang w:val="nl-BE"/>
        </w:rPr>
        <w:t>mooie</w:t>
      </w:r>
      <w:r w:rsidRPr="00FB6CC6">
        <w:rPr>
          <w:rFonts w:cstheme="minorHAnsi"/>
          <w:lang w:val="nl-BE"/>
        </w:rPr>
        <w:t xml:space="preserve"> economische vooruitzichten in het verschiet. De </w:t>
      </w:r>
      <w:r>
        <w:rPr>
          <w:rFonts w:cstheme="minorHAnsi"/>
          <w:lang w:val="nl-BE"/>
        </w:rPr>
        <w:t xml:space="preserve">versnelling van economische activiteit </w:t>
      </w:r>
      <w:r w:rsidRPr="00FB6CC6">
        <w:rPr>
          <w:rFonts w:cstheme="minorHAnsi"/>
          <w:lang w:val="nl-BE"/>
        </w:rPr>
        <w:t>zorg</w:t>
      </w:r>
      <w:r>
        <w:rPr>
          <w:rFonts w:cstheme="minorHAnsi"/>
          <w:lang w:val="nl-BE"/>
        </w:rPr>
        <w:t>t</w:t>
      </w:r>
      <w:r w:rsidRPr="00FB6CC6">
        <w:rPr>
          <w:rFonts w:cstheme="minorHAnsi"/>
          <w:lang w:val="nl-BE"/>
        </w:rPr>
        <w:t xml:space="preserve"> voor een enorm voordeel voor China.</w:t>
      </w:r>
    </w:p>
    <w:p w14:paraId="3774240B" w14:textId="77777777" w:rsidR="0045541F" w:rsidRPr="00D02887" w:rsidRDefault="0045541F" w:rsidP="0045541F">
      <w:pPr>
        <w:rPr>
          <w:rFonts w:cstheme="minorHAnsi"/>
          <w:lang w:val="nl-BE"/>
        </w:rPr>
      </w:pPr>
      <w:r w:rsidRPr="00FB6CC6">
        <w:rPr>
          <w:rFonts w:cstheme="minorHAnsi"/>
          <w:lang w:val="nl-BE"/>
        </w:rPr>
        <w:t>Hieronder vindt u de wekelijkse grafiek van China.</w:t>
      </w:r>
    </w:p>
    <w:p w14:paraId="7D97940E" w14:textId="77777777" w:rsidR="0045541F" w:rsidRDefault="0045541F" w:rsidP="0045541F">
      <w:pPr>
        <w:jc w:val="center"/>
        <w:rPr>
          <w:rFonts w:cstheme="minorHAnsi"/>
          <w:lang w:val="en-US"/>
        </w:rPr>
      </w:pPr>
      <w:r w:rsidRPr="00267ED5">
        <w:rPr>
          <w:rFonts w:cstheme="minorHAnsi"/>
          <w:lang w:val="en-US"/>
        </w:rPr>
        <w:drawing>
          <wp:inline distT="0" distB="0" distL="0" distR="0" wp14:anchorId="4B627A3F" wp14:editId="1E525957">
            <wp:extent cx="4855611" cy="2663969"/>
            <wp:effectExtent l="0" t="0" r="0" b="3175"/>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rotWithShape="1">
                    <a:blip r:embed="rId17"/>
                    <a:srcRect t="3013" b="3729"/>
                    <a:stretch/>
                  </pic:blipFill>
                  <pic:spPr bwMode="auto">
                    <a:xfrm>
                      <a:off x="0" y="0"/>
                      <a:ext cx="4881362" cy="267809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lang w:val="en-US"/>
        </w:rPr>
        <w:br/>
      </w:r>
    </w:p>
    <w:p w14:paraId="1F79DBA6" w14:textId="2477C6BC" w:rsidR="0045541F" w:rsidRPr="001B24C3" w:rsidRDefault="0045541F" w:rsidP="0045541F">
      <w:pPr>
        <w:rPr>
          <w:rFonts w:cstheme="minorHAnsi"/>
          <w:lang w:val="nl-BE"/>
        </w:rPr>
      </w:pPr>
      <w:r>
        <w:rPr>
          <w:rFonts w:cstheme="minorHAnsi"/>
          <w:b/>
          <w:bCs/>
          <w:lang w:val="nl-BE"/>
        </w:rPr>
        <w:t>Zilver</w:t>
      </w:r>
      <w:r>
        <w:rPr>
          <w:rFonts w:cstheme="minorHAnsi"/>
          <w:b/>
          <w:bCs/>
          <w:lang w:val="nl-BE"/>
        </w:rPr>
        <w:br/>
      </w:r>
      <w:r w:rsidRPr="00FB6CC6">
        <w:rPr>
          <w:rFonts w:cstheme="minorHAnsi"/>
          <w:lang w:val="nl-BE"/>
        </w:rPr>
        <w:t xml:space="preserve">Zilverprijzen hebben een groot opwaarts potentieel als gevolg van een </w:t>
      </w:r>
      <w:r w:rsidRPr="00E545EF">
        <w:rPr>
          <w:rFonts w:cstheme="minorHAnsi"/>
          <w:lang w:val="nl-BE"/>
        </w:rPr>
        <w:t xml:space="preserve">voorraadtekort </w:t>
      </w:r>
      <w:r w:rsidRPr="00FB6CC6">
        <w:rPr>
          <w:rFonts w:cstheme="minorHAnsi"/>
          <w:lang w:val="nl-BE"/>
        </w:rPr>
        <w:t>en</w:t>
      </w:r>
      <w:r>
        <w:rPr>
          <w:rFonts w:cstheme="minorHAnsi"/>
          <w:lang w:val="nl-BE"/>
        </w:rPr>
        <w:t xml:space="preserve"> </w:t>
      </w:r>
      <w:r w:rsidRPr="00E545EF">
        <w:rPr>
          <w:rFonts w:cstheme="minorHAnsi"/>
          <w:lang w:val="nl-BE"/>
        </w:rPr>
        <w:t xml:space="preserve">de </w:t>
      </w:r>
      <w:r>
        <w:rPr>
          <w:rFonts w:cstheme="minorHAnsi"/>
          <w:lang w:val="nl-BE"/>
        </w:rPr>
        <w:t xml:space="preserve">stijgende </w:t>
      </w:r>
      <w:r w:rsidRPr="00FB6CC6">
        <w:rPr>
          <w:rFonts w:cstheme="minorHAnsi"/>
          <w:lang w:val="nl-BE"/>
        </w:rPr>
        <w:t>industriële vraa</w:t>
      </w:r>
      <w:r>
        <w:rPr>
          <w:rFonts w:cstheme="minorHAnsi"/>
          <w:lang w:val="nl-BE"/>
        </w:rPr>
        <w:t>g</w:t>
      </w:r>
      <w:r w:rsidRPr="00FB6CC6">
        <w:rPr>
          <w:rFonts w:cstheme="minorHAnsi"/>
          <w:lang w:val="nl-BE"/>
        </w:rPr>
        <w:t xml:space="preserve">. </w:t>
      </w:r>
      <w:r>
        <w:rPr>
          <w:rFonts w:cstheme="minorHAnsi"/>
          <w:lang w:val="nl-BE"/>
        </w:rPr>
        <w:t>Zilver heeft daarenboven d</w:t>
      </w:r>
      <w:r w:rsidRPr="00FB6CC6">
        <w:rPr>
          <w:rFonts w:cstheme="minorHAnsi"/>
          <w:lang w:val="nl-BE"/>
        </w:rPr>
        <w:t xml:space="preserve">e historische neiging om beter te presteren dan goud </w:t>
      </w:r>
      <w:r>
        <w:rPr>
          <w:rFonts w:cstheme="minorHAnsi"/>
          <w:lang w:val="nl-BE"/>
        </w:rPr>
        <w:t>in tijden van</w:t>
      </w:r>
      <w:r w:rsidRPr="00FB6CC6">
        <w:rPr>
          <w:rFonts w:cstheme="minorHAnsi"/>
          <w:lang w:val="nl-BE"/>
        </w:rPr>
        <w:t xml:space="preserve"> hoge inflatie. </w:t>
      </w:r>
    </w:p>
    <w:p w14:paraId="20EC1F43" w14:textId="77777777" w:rsidR="0045541F" w:rsidRPr="00D02887" w:rsidRDefault="0045541F" w:rsidP="0045541F">
      <w:pPr>
        <w:rPr>
          <w:rFonts w:cstheme="minorHAnsi"/>
          <w:lang w:val="nl-BE"/>
        </w:rPr>
      </w:pPr>
      <w:r w:rsidRPr="00FB6CC6">
        <w:rPr>
          <w:rFonts w:cstheme="minorHAnsi"/>
          <w:lang w:val="nl-BE"/>
        </w:rPr>
        <w:t>Hieronder vindt u de wekelijkse grafiek van zilver.</w:t>
      </w:r>
    </w:p>
    <w:p w14:paraId="2134130C" w14:textId="25AF0745" w:rsidR="0045541F" w:rsidRPr="001B24C3" w:rsidRDefault="0045541F" w:rsidP="001B24C3">
      <w:pPr>
        <w:jc w:val="center"/>
        <w:rPr>
          <w:rFonts w:cstheme="minorHAnsi"/>
          <w:lang w:val="en-US"/>
        </w:rPr>
      </w:pPr>
      <w:r w:rsidRPr="00267ED5">
        <w:rPr>
          <w:rFonts w:cstheme="minorHAnsi"/>
          <w:lang w:val="en-US"/>
        </w:rPr>
        <w:drawing>
          <wp:inline distT="0" distB="0" distL="0" distR="0" wp14:anchorId="2BE09A66" wp14:editId="39D118BE">
            <wp:extent cx="4933848" cy="2711266"/>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rotWithShape="1">
                    <a:blip r:embed="rId18"/>
                    <a:srcRect t="2712" b="3880"/>
                    <a:stretch/>
                  </pic:blipFill>
                  <pic:spPr bwMode="auto">
                    <a:xfrm>
                      <a:off x="0" y="0"/>
                      <a:ext cx="4958013" cy="2724545"/>
                    </a:xfrm>
                    <a:prstGeom prst="rect">
                      <a:avLst/>
                    </a:prstGeom>
                    <a:ln>
                      <a:noFill/>
                    </a:ln>
                    <a:extLst>
                      <a:ext uri="{53640926-AAD7-44D8-BBD7-CCE9431645EC}">
                        <a14:shadowObscured xmlns:a14="http://schemas.microsoft.com/office/drawing/2010/main"/>
                      </a:ext>
                    </a:extLst>
                  </pic:spPr>
                </pic:pic>
              </a:graphicData>
            </a:graphic>
          </wp:inline>
        </w:drawing>
      </w:r>
    </w:p>
    <w:p w14:paraId="65CB6FF9" w14:textId="220FE527" w:rsidR="0045541F" w:rsidRPr="00FE11FC" w:rsidRDefault="0045541F" w:rsidP="0045541F">
      <w:pPr>
        <w:rPr>
          <w:rFonts w:cstheme="minorHAnsi"/>
          <w:b/>
          <w:bCs/>
          <w:sz w:val="28"/>
          <w:szCs w:val="28"/>
          <w:lang w:val="nl-BE"/>
        </w:rPr>
      </w:pPr>
      <w:r>
        <w:rPr>
          <w:rFonts w:cstheme="minorHAnsi"/>
          <w:b/>
          <w:bCs/>
          <w:sz w:val="28"/>
          <w:szCs w:val="28"/>
          <w:lang w:val="nl-BE"/>
        </w:rPr>
        <w:lastRenderedPageBreak/>
        <w:t>SHORT:</w:t>
      </w:r>
    </w:p>
    <w:p w14:paraId="4893A1A3" w14:textId="77777777" w:rsidR="0045541F" w:rsidRDefault="0045541F" w:rsidP="0045541F">
      <w:pPr>
        <w:rPr>
          <w:rFonts w:cstheme="minorHAnsi"/>
          <w:b/>
          <w:bCs/>
          <w:lang w:val="nl-BE"/>
        </w:rPr>
      </w:pPr>
      <w:r>
        <w:rPr>
          <w:rFonts w:cstheme="minorHAnsi"/>
          <w:b/>
          <w:bCs/>
          <w:lang w:val="nl-BE"/>
        </w:rPr>
        <w:t>Russell 2000</w:t>
      </w:r>
    </w:p>
    <w:p w14:paraId="183DA685" w14:textId="56D6CE40" w:rsidR="0045541F" w:rsidRPr="00D02887" w:rsidRDefault="0045541F" w:rsidP="0045541F">
      <w:pPr>
        <w:rPr>
          <w:rFonts w:cstheme="minorHAnsi"/>
          <w:lang w:val="nl-BE"/>
        </w:rPr>
      </w:pPr>
      <w:r w:rsidRPr="00D02887">
        <w:rPr>
          <w:rFonts w:cstheme="minorHAnsi"/>
          <w:lang w:val="nl-BE"/>
        </w:rPr>
        <w:t xml:space="preserve">De Russell 2000 is een index die 2.000 small-capbedrijven volgt, naast de S&amp;P 500, die 500 large-capbedrijven volgt. Deze kleinere bedrijven krijgen vaak de eerste en zwaarste klap als </w:t>
      </w:r>
      <w:r>
        <w:rPr>
          <w:rFonts w:cstheme="minorHAnsi"/>
          <w:lang w:val="nl-BE"/>
        </w:rPr>
        <w:t>wanneer</w:t>
      </w:r>
      <w:r w:rsidRPr="00D02887">
        <w:rPr>
          <w:rFonts w:cstheme="minorHAnsi"/>
          <w:lang w:val="nl-BE"/>
        </w:rPr>
        <w:t xml:space="preserve"> economie, zoals nu, verslechtert.</w:t>
      </w:r>
    </w:p>
    <w:p w14:paraId="102A006E" w14:textId="77777777" w:rsidR="0045541F" w:rsidRDefault="0045541F" w:rsidP="0045541F">
      <w:pPr>
        <w:rPr>
          <w:rFonts w:cstheme="minorHAnsi"/>
          <w:lang w:val="nl-BE"/>
        </w:rPr>
      </w:pPr>
      <w:r w:rsidRPr="00D02887">
        <w:rPr>
          <w:rFonts w:cstheme="minorHAnsi"/>
          <w:lang w:val="nl-BE"/>
        </w:rPr>
        <w:t xml:space="preserve">Hieronder de weekly chart van de </w:t>
      </w:r>
      <w:r>
        <w:rPr>
          <w:rFonts w:cstheme="minorHAnsi"/>
          <w:lang w:val="nl-BE"/>
        </w:rPr>
        <w:t>Russel 2000</w:t>
      </w:r>
      <w:r w:rsidRPr="00D02887">
        <w:rPr>
          <w:rFonts w:cstheme="minorHAnsi"/>
          <w:lang w:val="nl-BE"/>
        </w:rPr>
        <w:t>.</w:t>
      </w:r>
    </w:p>
    <w:p w14:paraId="365F33B5" w14:textId="77777777" w:rsidR="0045541F" w:rsidRPr="00D27031" w:rsidRDefault="0045541F" w:rsidP="0045541F">
      <w:pPr>
        <w:jc w:val="center"/>
        <w:rPr>
          <w:rFonts w:cstheme="minorHAnsi"/>
          <w:lang w:val="nl-BE"/>
        </w:rPr>
      </w:pPr>
      <w:r w:rsidRPr="00267ED5">
        <w:rPr>
          <w:rFonts w:cstheme="minorHAnsi"/>
          <w:lang w:val="nl-BE"/>
        </w:rPr>
        <w:drawing>
          <wp:inline distT="0" distB="0" distL="0" distR="0" wp14:anchorId="4A567FB2" wp14:editId="63DEBEB2">
            <wp:extent cx="4845831" cy="2671488"/>
            <wp:effectExtent l="0" t="0" r="571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rotWithShape="1">
                    <a:blip r:embed="rId19"/>
                    <a:srcRect t="2861" b="3427"/>
                    <a:stretch/>
                  </pic:blipFill>
                  <pic:spPr bwMode="auto">
                    <a:xfrm>
                      <a:off x="0" y="0"/>
                      <a:ext cx="4858573" cy="2678513"/>
                    </a:xfrm>
                    <a:prstGeom prst="rect">
                      <a:avLst/>
                    </a:prstGeom>
                    <a:ln>
                      <a:noFill/>
                    </a:ln>
                    <a:extLst>
                      <a:ext uri="{53640926-AAD7-44D8-BBD7-CCE9431645EC}">
                        <a14:shadowObscured xmlns:a14="http://schemas.microsoft.com/office/drawing/2010/main"/>
                      </a:ext>
                    </a:extLst>
                  </pic:spPr>
                </pic:pic>
              </a:graphicData>
            </a:graphic>
          </wp:inline>
        </w:drawing>
      </w:r>
    </w:p>
    <w:p w14:paraId="6ED40F94" w14:textId="09B3593A" w:rsidR="0045541F" w:rsidRPr="000C4ECE" w:rsidRDefault="0045541F" w:rsidP="0045541F">
      <w:pPr>
        <w:rPr>
          <w:rFonts w:cstheme="minorHAnsi"/>
          <w:lang w:val="nl-BE"/>
        </w:rPr>
      </w:pPr>
      <w:r>
        <w:rPr>
          <w:rFonts w:cstheme="minorHAnsi"/>
          <w:b/>
          <w:bCs/>
          <w:lang w:val="nl-BE"/>
        </w:rPr>
        <w:t>Technologie Sector</w:t>
      </w:r>
      <w:r>
        <w:rPr>
          <w:rFonts w:cstheme="minorHAnsi"/>
          <w:lang w:val="nl-BE"/>
        </w:rPr>
        <w:br/>
      </w:r>
      <w:r w:rsidRPr="000C4ECE">
        <w:rPr>
          <w:rFonts w:cstheme="minorHAnsi"/>
          <w:lang w:val="nl-BE"/>
        </w:rPr>
        <w:t>Naarmate de rente stijgt, wordt verwacht dat veiliger activa aantrekkelijker worden. Er zal minder geld vloeien naar speculatieve activa, zoals de nog altijd overgewaardeerde technologieaandelen.</w:t>
      </w:r>
    </w:p>
    <w:p w14:paraId="5866847E" w14:textId="77777777" w:rsidR="0045541F" w:rsidRPr="000C4ECE" w:rsidRDefault="0045541F" w:rsidP="0045541F">
      <w:pPr>
        <w:rPr>
          <w:rFonts w:cstheme="minorHAnsi"/>
          <w:lang w:val="nl-BE"/>
        </w:rPr>
      </w:pPr>
      <w:r w:rsidRPr="000C4ECE">
        <w:rPr>
          <w:rFonts w:cstheme="minorHAnsi"/>
          <w:lang w:val="nl-BE"/>
        </w:rPr>
        <w:t>Hieronder de weekly chart van de technologiesector.</w:t>
      </w:r>
    </w:p>
    <w:p w14:paraId="6FF5CCFB" w14:textId="77777777" w:rsidR="0045541F" w:rsidRDefault="0045541F" w:rsidP="0045541F">
      <w:pPr>
        <w:jc w:val="center"/>
        <w:rPr>
          <w:rFonts w:cstheme="minorHAnsi"/>
          <w:lang w:val="en-US"/>
        </w:rPr>
      </w:pPr>
      <w:r w:rsidRPr="00267ED5">
        <w:rPr>
          <w:rFonts w:cstheme="minorHAnsi"/>
          <w:lang w:val="en-US"/>
        </w:rPr>
        <w:drawing>
          <wp:inline distT="0" distB="0" distL="0" distR="0" wp14:anchorId="4ED36524" wp14:editId="2EF82608">
            <wp:extent cx="4840941" cy="2638758"/>
            <wp:effectExtent l="0" t="0" r="0" b="317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0"/>
                    <a:srcRect t="3314" b="4030"/>
                    <a:stretch/>
                  </pic:blipFill>
                  <pic:spPr bwMode="auto">
                    <a:xfrm>
                      <a:off x="0" y="0"/>
                      <a:ext cx="4864613" cy="2651662"/>
                    </a:xfrm>
                    <a:prstGeom prst="rect">
                      <a:avLst/>
                    </a:prstGeom>
                    <a:ln>
                      <a:noFill/>
                    </a:ln>
                    <a:extLst>
                      <a:ext uri="{53640926-AAD7-44D8-BBD7-CCE9431645EC}">
                        <a14:shadowObscured xmlns:a14="http://schemas.microsoft.com/office/drawing/2010/main"/>
                      </a:ext>
                    </a:extLst>
                  </pic:spPr>
                </pic:pic>
              </a:graphicData>
            </a:graphic>
          </wp:inline>
        </w:drawing>
      </w:r>
    </w:p>
    <w:p w14:paraId="43C5B903" w14:textId="77777777" w:rsidR="0045541F" w:rsidRPr="000C4ECE" w:rsidRDefault="0045541F" w:rsidP="0045541F">
      <w:pPr>
        <w:rPr>
          <w:rFonts w:cstheme="minorHAnsi"/>
          <w:lang w:val="nl-BE"/>
        </w:rPr>
      </w:pPr>
      <w:r w:rsidRPr="000C4ECE">
        <w:rPr>
          <w:rFonts w:cstheme="minorHAnsi"/>
          <w:lang w:val="nl-BE"/>
        </w:rPr>
        <w:t>In de Tech Sector zoeken we naar aandelen met een hoge beta, hoge schulden en over het algemeen overgewaardeerde aandelen voor de shorts. De volgende selectie past het best in dit gebied:</w:t>
      </w:r>
    </w:p>
    <w:p w14:paraId="13577D70" w14:textId="77777777" w:rsidR="0045541F" w:rsidRPr="005B0BBC" w:rsidRDefault="0045541F" w:rsidP="0045541F">
      <w:pPr>
        <w:pStyle w:val="ListParagraph"/>
        <w:numPr>
          <w:ilvl w:val="0"/>
          <w:numId w:val="31"/>
        </w:numPr>
        <w:rPr>
          <w:rFonts w:cstheme="minorHAnsi"/>
          <w:lang w:val="en-US"/>
        </w:rPr>
      </w:pPr>
      <w:r w:rsidRPr="005B0BBC">
        <w:rPr>
          <w:rFonts w:cstheme="minorHAnsi"/>
          <w:lang w:val="en-US"/>
        </w:rPr>
        <w:t>Autodesk, Inc.  (ADSK)</w:t>
      </w:r>
    </w:p>
    <w:p w14:paraId="1E73E0E5" w14:textId="77777777" w:rsidR="0045541F" w:rsidRPr="005B0BBC" w:rsidRDefault="0045541F" w:rsidP="0045541F">
      <w:pPr>
        <w:pStyle w:val="ListParagraph"/>
        <w:numPr>
          <w:ilvl w:val="0"/>
          <w:numId w:val="31"/>
        </w:numPr>
        <w:rPr>
          <w:rFonts w:cstheme="minorHAnsi"/>
          <w:lang w:val="en-US"/>
        </w:rPr>
      </w:pPr>
      <w:r w:rsidRPr="005B0BBC">
        <w:rPr>
          <w:rFonts w:cstheme="minorHAnsi"/>
          <w:lang w:val="en-US"/>
        </w:rPr>
        <w:lastRenderedPageBreak/>
        <w:t>Amphenol Corp. (APH)</w:t>
      </w:r>
    </w:p>
    <w:p w14:paraId="5E87754D" w14:textId="77777777" w:rsidR="0045541F" w:rsidRPr="005B0BBC" w:rsidRDefault="0045541F" w:rsidP="0045541F">
      <w:pPr>
        <w:pStyle w:val="ListParagraph"/>
        <w:numPr>
          <w:ilvl w:val="0"/>
          <w:numId w:val="31"/>
        </w:numPr>
        <w:rPr>
          <w:rFonts w:cstheme="minorHAnsi"/>
          <w:lang w:val="en-US"/>
        </w:rPr>
      </w:pPr>
      <w:r w:rsidRPr="005B0BBC">
        <w:rPr>
          <w:rFonts w:cstheme="minorHAnsi"/>
          <w:lang w:val="en-US"/>
        </w:rPr>
        <w:t>PTC Inc. (PTC)</w:t>
      </w:r>
    </w:p>
    <w:p w14:paraId="0DABE916" w14:textId="77777777" w:rsidR="0045541F" w:rsidRDefault="0045541F" w:rsidP="0045541F">
      <w:pPr>
        <w:rPr>
          <w:rFonts w:cstheme="minorHAnsi"/>
          <w:lang w:val="en-US"/>
        </w:rPr>
      </w:pPr>
    </w:p>
    <w:p w14:paraId="1719A9DE" w14:textId="77777777" w:rsidR="0045541F" w:rsidRPr="00FE11FC" w:rsidRDefault="0045541F" w:rsidP="0045541F">
      <w:pPr>
        <w:rPr>
          <w:rFonts w:cstheme="minorHAnsi"/>
          <w:b/>
          <w:bCs/>
          <w:lang w:val="nl-BE"/>
        </w:rPr>
      </w:pPr>
      <w:r w:rsidRPr="00D02887">
        <w:rPr>
          <w:rFonts w:cstheme="minorHAnsi"/>
          <w:b/>
          <w:bCs/>
          <w:lang w:val="nl-BE"/>
        </w:rPr>
        <w:t>Financiele Sector</w:t>
      </w:r>
      <w:r>
        <w:rPr>
          <w:rFonts w:cstheme="minorHAnsi"/>
          <w:b/>
          <w:bCs/>
          <w:lang w:val="nl-BE"/>
        </w:rPr>
        <w:br/>
      </w:r>
      <w:r w:rsidRPr="00A82FF4">
        <w:rPr>
          <w:rFonts w:cstheme="minorHAnsi"/>
        </w:rPr>
        <w:t>Het verschil tussen de korte en lange uiteinden van de rentecurve is waar de financiële instellingen hun geld verdienen. Met de inversie hiervan is dit erg moeilijk geworden.</w:t>
      </w:r>
    </w:p>
    <w:p w14:paraId="4E9657F4" w14:textId="77777777" w:rsidR="0045541F" w:rsidRPr="00A82FF4" w:rsidRDefault="0045541F" w:rsidP="0045541F">
      <w:pPr>
        <w:rPr>
          <w:rFonts w:cstheme="minorHAnsi"/>
        </w:rPr>
      </w:pPr>
      <w:r w:rsidRPr="00A82FF4">
        <w:rPr>
          <w:rFonts w:cstheme="minorHAnsi"/>
        </w:rPr>
        <w:t>Hieronder de weekgrafiek van de financiële sector.</w:t>
      </w:r>
    </w:p>
    <w:p w14:paraId="78B90F38" w14:textId="77777777" w:rsidR="0045541F" w:rsidRPr="00A82FF4" w:rsidRDefault="0045541F" w:rsidP="0045541F">
      <w:pPr>
        <w:rPr>
          <w:rFonts w:cstheme="minorHAnsi"/>
        </w:rPr>
      </w:pPr>
    </w:p>
    <w:p w14:paraId="35AC6F3C" w14:textId="4072AFBB" w:rsidR="0045541F" w:rsidRDefault="0045541F" w:rsidP="001B24C3">
      <w:pPr>
        <w:jc w:val="center"/>
        <w:rPr>
          <w:rFonts w:cstheme="minorHAnsi"/>
          <w:lang w:val="en-US"/>
        </w:rPr>
      </w:pPr>
      <w:r w:rsidRPr="00267ED5">
        <w:rPr>
          <w:rFonts w:cstheme="minorHAnsi"/>
          <w:lang w:val="en-US"/>
        </w:rPr>
        <w:drawing>
          <wp:inline distT="0" distB="0" distL="0" distR="0" wp14:anchorId="780B4AF8" wp14:editId="1B1C00F6">
            <wp:extent cx="4958297" cy="3093854"/>
            <wp:effectExtent l="0" t="0" r="0" b="508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rotWithShape="1">
                    <a:blip r:embed="rId21"/>
                    <a:srcRect t="3173" b="3752"/>
                    <a:stretch/>
                  </pic:blipFill>
                  <pic:spPr bwMode="auto">
                    <a:xfrm>
                      <a:off x="0" y="0"/>
                      <a:ext cx="4970144" cy="3101246"/>
                    </a:xfrm>
                    <a:prstGeom prst="rect">
                      <a:avLst/>
                    </a:prstGeom>
                    <a:ln>
                      <a:noFill/>
                    </a:ln>
                    <a:extLst>
                      <a:ext uri="{53640926-AAD7-44D8-BBD7-CCE9431645EC}">
                        <a14:shadowObscured xmlns:a14="http://schemas.microsoft.com/office/drawing/2010/main"/>
                      </a:ext>
                    </a:extLst>
                  </pic:spPr>
                </pic:pic>
              </a:graphicData>
            </a:graphic>
          </wp:inline>
        </w:drawing>
      </w:r>
    </w:p>
    <w:p w14:paraId="33342970" w14:textId="77777777" w:rsidR="0045541F" w:rsidRPr="000C4ECE" w:rsidRDefault="0045541F" w:rsidP="0045541F">
      <w:pPr>
        <w:rPr>
          <w:rFonts w:cstheme="minorHAnsi"/>
          <w:lang w:val="nl-BE"/>
        </w:rPr>
      </w:pPr>
      <w:r w:rsidRPr="000C4ECE">
        <w:rPr>
          <w:rFonts w:cstheme="minorHAnsi"/>
          <w:lang w:val="nl-BE"/>
        </w:rPr>
        <w:t>In</w:t>
      </w:r>
      <w:r>
        <w:rPr>
          <w:rFonts w:cstheme="minorHAnsi"/>
          <w:lang w:val="nl-BE"/>
        </w:rPr>
        <w:t xml:space="preserve"> de</w:t>
      </w:r>
      <w:r w:rsidRPr="000C4ECE">
        <w:rPr>
          <w:rFonts w:cstheme="minorHAnsi"/>
          <w:lang w:val="nl-BE"/>
        </w:rPr>
        <w:t xml:space="preserve"> Financi</w:t>
      </w:r>
      <w:r>
        <w:rPr>
          <w:rFonts w:cstheme="minorHAnsi"/>
          <w:lang w:val="nl-BE"/>
        </w:rPr>
        <w:t>ele Sector</w:t>
      </w:r>
      <w:r w:rsidRPr="000C4ECE">
        <w:rPr>
          <w:rFonts w:cstheme="minorHAnsi"/>
          <w:lang w:val="nl-BE"/>
        </w:rPr>
        <w:t xml:space="preserve"> zoeken we naar aandelen met een hoge beta, hoge schulden en over het algemeen overgewaardeerde aandelen voor de shortposities. De volgende selectie past het best in dit gebied:</w:t>
      </w:r>
    </w:p>
    <w:p w14:paraId="732682F4" w14:textId="77777777" w:rsidR="0045541F" w:rsidRPr="005B0BBC" w:rsidRDefault="0045541F" w:rsidP="0045541F">
      <w:pPr>
        <w:pStyle w:val="ListParagraph"/>
        <w:numPr>
          <w:ilvl w:val="0"/>
          <w:numId w:val="28"/>
        </w:numPr>
        <w:rPr>
          <w:rFonts w:cstheme="minorHAnsi"/>
          <w:sz w:val="22"/>
          <w:szCs w:val="22"/>
          <w:lang w:val="en-US"/>
        </w:rPr>
      </w:pPr>
      <w:r w:rsidRPr="005B0BBC">
        <w:rPr>
          <w:rFonts w:cstheme="minorHAnsi"/>
          <w:sz w:val="22"/>
          <w:szCs w:val="22"/>
          <w:lang w:val="nl-BE"/>
        </w:rPr>
        <w:t>Babcock</w:t>
      </w:r>
      <w:r w:rsidRPr="005B0BBC">
        <w:rPr>
          <w:rFonts w:cstheme="minorHAnsi"/>
          <w:sz w:val="22"/>
          <w:szCs w:val="22"/>
          <w:lang w:val="en-US"/>
        </w:rPr>
        <w:t xml:space="preserve"> &amp; Wilcox (BX)</w:t>
      </w:r>
    </w:p>
    <w:p w14:paraId="277ABF9B" w14:textId="77777777" w:rsidR="0045541F" w:rsidRPr="005B0BBC" w:rsidRDefault="0045541F" w:rsidP="0045541F">
      <w:pPr>
        <w:pStyle w:val="ListParagraph"/>
        <w:numPr>
          <w:ilvl w:val="0"/>
          <w:numId w:val="28"/>
        </w:numPr>
        <w:rPr>
          <w:rFonts w:cstheme="minorHAnsi"/>
          <w:sz w:val="22"/>
          <w:szCs w:val="22"/>
          <w:lang w:val="nl-BE"/>
        </w:rPr>
      </w:pPr>
      <w:r w:rsidRPr="005B0BBC">
        <w:rPr>
          <w:rFonts w:cstheme="minorHAnsi"/>
          <w:sz w:val="22"/>
          <w:szCs w:val="22"/>
          <w:lang w:val="nl-BE"/>
        </w:rPr>
        <w:t>KKR &amp; Co. Inc. (KKR)</w:t>
      </w:r>
    </w:p>
    <w:p w14:paraId="2B15659E" w14:textId="77777777" w:rsidR="0045541F" w:rsidRPr="00746E51" w:rsidRDefault="0045541F" w:rsidP="0045541F">
      <w:pPr>
        <w:pStyle w:val="ListParagraph"/>
        <w:numPr>
          <w:ilvl w:val="0"/>
          <w:numId w:val="28"/>
        </w:numPr>
        <w:rPr>
          <w:rFonts w:cstheme="minorHAnsi"/>
          <w:sz w:val="22"/>
          <w:szCs w:val="22"/>
          <w:lang w:val="nl-BE"/>
        </w:rPr>
      </w:pPr>
      <w:r w:rsidRPr="005B0BBC">
        <w:rPr>
          <w:rFonts w:cstheme="minorHAnsi"/>
          <w:sz w:val="22"/>
          <w:szCs w:val="22"/>
          <w:lang w:val="nl-BE"/>
        </w:rPr>
        <w:t>Mastercard Inc. (MA)</w:t>
      </w:r>
    </w:p>
    <w:p w14:paraId="6EE81CBC" w14:textId="77777777" w:rsidR="0045541F" w:rsidRDefault="0045541F" w:rsidP="0045541F">
      <w:pPr>
        <w:rPr>
          <w:rFonts w:cstheme="minorHAnsi"/>
          <w:lang w:val="nl-BE"/>
        </w:rPr>
      </w:pPr>
    </w:p>
    <w:p w14:paraId="59A35D4B" w14:textId="77777777" w:rsidR="0045541F" w:rsidRPr="00FE11FC" w:rsidRDefault="0045541F" w:rsidP="0045541F">
      <w:pPr>
        <w:rPr>
          <w:rFonts w:cstheme="minorHAnsi"/>
          <w:b/>
          <w:bCs/>
          <w:lang w:val="nl-BE"/>
        </w:rPr>
      </w:pPr>
      <w:r w:rsidRPr="00D02887">
        <w:rPr>
          <w:rFonts w:cstheme="minorHAnsi"/>
          <w:b/>
          <w:bCs/>
          <w:lang w:val="nl-BE"/>
        </w:rPr>
        <w:t xml:space="preserve">Natural Gas </w:t>
      </w:r>
      <w:r>
        <w:rPr>
          <w:rFonts w:cstheme="minorHAnsi"/>
          <w:b/>
          <w:bCs/>
          <w:lang w:val="nl-BE"/>
        </w:rPr>
        <w:br/>
      </w:r>
      <w:r w:rsidRPr="000C4ECE">
        <w:rPr>
          <w:rFonts w:cstheme="minorHAnsi"/>
          <w:lang w:val="nl-BE"/>
        </w:rPr>
        <w:t xml:space="preserve">Net als andere grondstoffen zien ook </w:t>
      </w:r>
      <w:r>
        <w:rPr>
          <w:rFonts w:cstheme="minorHAnsi"/>
          <w:lang w:val="nl-BE"/>
        </w:rPr>
        <w:t>“</w:t>
      </w:r>
      <w:r w:rsidRPr="000C4ECE">
        <w:rPr>
          <w:rFonts w:cstheme="minorHAnsi"/>
          <w:lang w:val="nl-BE"/>
        </w:rPr>
        <w:t>Natural Gas</w:t>
      </w:r>
      <w:r>
        <w:rPr>
          <w:rFonts w:cstheme="minorHAnsi"/>
          <w:lang w:val="nl-BE"/>
        </w:rPr>
        <w:t>”</w:t>
      </w:r>
      <w:r w:rsidRPr="000C4ECE">
        <w:rPr>
          <w:rFonts w:cstheme="minorHAnsi"/>
          <w:lang w:val="nl-BE"/>
        </w:rPr>
        <w:t xml:space="preserve"> verder dalen.</w:t>
      </w:r>
    </w:p>
    <w:p w14:paraId="6B3EEFF8" w14:textId="77777777" w:rsidR="0045541F" w:rsidRPr="000C4ECE" w:rsidRDefault="0045541F" w:rsidP="0045541F">
      <w:pPr>
        <w:rPr>
          <w:rFonts w:cstheme="minorHAnsi"/>
          <w:lang w:val="nl-BE"/>
        </w:rPr>
      </w:pPr>
      <w:r w:rsidRPr="000C4ECE">
        <w:rPr>
          <w:rFonts w:cstheme="minorHAnsi"/>
          <w:lang w:val="nl-BE"/>
        </w:rPr>
        <w:t xml:space="preserve">Hieronder de </w:t>
      </w:r>
      <w:r>
        <w:rPr>
          <w:rFonts w:cstheme="minorHAnsi"/>
          <w:lang w:val="nl-BE"/>
        </w:rPr>
        <w:t>weekgrafiek</w:t>
      </w:r>
      <w:r w:rsidRPr="000C4ECE">
        <w:rPr>
          <w:rFonts w:cstheme="minorHAnsi"/>
          <w:lang w:val="nl-BE"/>
        </w:rPr>
        <w:t xml:space="preserve"> van </w:t>
      </w:r>
      <w:r>
        <w:rPr>
          <w:rFonts w:cstheme="minorHAnsi"/>
          <w:lang w:val="nl-BE"/>
        </w:rPr>
        <w:t>Natural Gas</w:t>
      </w:r>
      <w:r w:rsidRPr="000C4ECE">
        <w:rPr>
          <w:rFonts w:cstheme="minorHAnsi"/>
          <w:lang w:val="nl-BE"/>
        </w:rPr>
        <w:t>.</w:t>
      </w:r>
    </w:p>
    <w:p w14:paraId="6888E23F" w14:textId="77777777" w:rsidR="0045541F" w:rsidRDefault="0045541F" w:rsidP="0045541F">
      <w:pPr>
        <w:jc w:val="center"/>
        <w:rPr>
          <w:rFonts w:cstheme="minorHAnsi"/>
          <w:lang w:val="nl-BE"/>
        </w:rPr>
      </w:pPr>
    </w:p>
    <w:p w14:paraId="665C6D1E" w14:textId="77777777" w:rsidR="0045541F" w:rsidRDefault="0045541F" w:rsidP="0045541F">
      <w:pPr>
        <w:jc w:val="center"/>
        <w:rPr>
          <w:rFonts w:cstheme="minorHAnsi"/>
          <w:lang w:val="en-US"/>
        </w:rPr>
      </w:pPr>
      <w:r w:rsidRPr="00267ED5">
        <w:rPr>
          <w:rFonts w:cstheme="minorHAnsi"/>
          <w:lang w:val="en-US"/>
        </w:rPr>
        <w:lastRenderedPageBreak/>
        <w:drawing>
          <wp:inline distT="0" distB="0" distL="0" distR="0" wp14:anchorId="39F2DE08" wp14:editId="1C9B2E8D">
            <wp:extent cx="4992526" cy="2725811"/>
            <wp:effectExtent l="0" t="0" r="0" b="5080"/>
            <wp:docPr id="33" name="Picture 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pic:nvPicPr>
                  <pic:blipFill rotWithShape="1">
                    <a:blip r:embed="rId22"/>
                    <a:srcRect t="3315" b="3879"/>
                    <a:stretch/>
                  </pic:blipFill>
                  <pic:spPr bwMode="auto">
                    <a:xfrm>
                      <a:off x="0" y="0"/>
                      <a:ext cx="5034427" cy="2748688"/>
                    </a:xfrm>
                    <a:prstGeom prst="rect">
                      <a:avLst/>
                    </a:prstGeom>
                    <a:ln>
                      <a:noFill/>
                    </a:ln>
                    <a:extLst>
                      <a:ext uri="{53640926-AAD7-44D8-BBD7-CCE9431645EC}">
                        <a14:shadowObscured xmlns:a14="http://schemas.microsoft.com/office/drawing/2010/main"/>
                      </a:ext>
                    </a:extLst>
                  </pic:spPr>
                </pic:pic>
              </a:graphicData>
            </a:graphic>
          </wp:inline>
        </w:drawing>
      </w:r>
    </w:p>
    <w:p w14:paraId="02D2F6C3" w14:textId="77777777" w:rsidR="0045541F" w:rsidRDefault="0045541F" w:rsidP="0045541F">
      <w:pPr>
        <w:jc w:val="center"/>
        <w:rPr>
          <w:rFonts w:cstheme="minorHAnsi"/>
          <w:lang w:val="en-US"/>
        </w:rPr>
      </w:pPr>
    </w:p>
    <w:p w14:paraId="725148AA" w14:textId="77777777" w:rsidR="0045541F" w:rsidRPr="00FE11FC" w:rsidRDefault="0045541F" w:rsidP="0045541F">
      <w:pPr>
        <w:rPr>
          <w:rFonts w:cstheme="minorHAnsi"/>
          <w:b/>
          <w:bCs/>
          <w:lang w:val="nl-BE"/>
        </w:rPr>
      </w:pPr>
      <w:r>
        <w:rPr>
          <w:rFonts w:cstheme="minorHAnsi"/>
          <w:b/>
          <w:bCs/>
          <w:lang w:val="nl-BE"/>
        </w:rPr>
        <w:t xml:space="preserve">Luxe </w:t>
      </w:r>
      <w:r w:rsidRPr="005B0BBC">
        <w:rPr>
          <w:rFonts w:cstheme="minorHAnsi"/>
          <w:b/>
          <w:bCs/>
          <w:lang w:val="nl-BE"/>
        </w:rPr>
        <w:t>Consum</w:t>
      </w:r>
      <w:r>
        <w:rPr>
          <w:rFonts w:cstheme="minorHAnsi"/>
          <w:b/>
          <w:bCs/>
          <w:lang w:val="nl-BE"/>
        </w:rPr>
        <w:t>ptiegoederen</w:t>
      </w:r>
      <w:r>
        <w:rPr>
          <w:rFonts w:cstheme="minorHAnsi"/>
          <w:b/>
          <w:bCs/>
          <w:lang w:val="nl-BE"/>
        </w:rPr>
        <w:br/>
      </w:r>
      <w:r>
        <w:rPr>
          <w:rFonts w:cstheme="minorHAnsi"/>
          <w:lang w:val="nl-BE"/>
        </w:rPr>
        <w:t>De sector</w:t>
      </w:r>
      <w:r w:rsidRPr="000C4ECE">
        <w:rPr>
          <w:rFonts w:cstheme="minorHAnsi"/>
          <w:lang w:val="nl-BE"/>
        </w:rPr>
        <w:t xml:space="preserve"> van luxe consumptiegoederen krijgt het moeilijk door de combinatie van aanhoudende inflatie en vertragende economische groei. Het is daarom passend om deze short in de portefeuille te hebben.</w:t>
      </w:r>
    </w:p>
    <w:p w14:paraId="335D99F2" w14:textId="77777777" w:rsidR="0045541F" w:rsidRPr="000C4ECE" w:rsidRDefault="0045541F" w:rsidP="0045541F">
      <w:pPr>
        <w:rPr>
          <w:rFonts w:cstheme="minorHAnsi"/>
          <w:lang w:val="nl-BE"/>
        </w:rPr>
      </w:pPr>
      <w:r w:rsidRPr="000C4ECE">
        <w:rPr>
          <w:rFonts w:cstheme="minorHAnsi"/>
          <w:lang w:val="nl-BE"/>
        </w:rPr>
        <w:t>Hieronder vindt de weekly chart van XLY.</w:t>
      </w:r>
    </w:p>
    <w:p w14:paraId="28E7B0F5" w14:textId="77777777" w:rsidR="0045541F" w:rsidRDefault="0045541F" w:rsidP="0045541F">
      <w:pPr>
        <w:jc w:val="center"/>
        <w:rPr>
          <w:rFonts w:cstheme="minorHAnsi"/>
          <w:lang w:val="en-US"/>
        </w:rPr>
      </w:pPr>
      <w:r w:rsidRPr="00267ED5">
        <w:rPr>
          <w:rFonts w:cstheme="minorHAnsi"/>
          <w:lang w:val="en-US"/>
        </w:rPr>
        <w:drawing>
          <wp:inline distT="0" distB="0" distL="0" distR="0" wp14:anchorId="72E48F1A" wp14:editId="4D614DAD">
            <wp:extent cx="4958297" cy="2711517"/>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rotWithShape="1">
                    <a:blip r:embed="rId23"/>
                    <a:srcRect t="3314" b="3729"/>
                    <a:stretch/>
                  </pic:blipFill>
                  <pic:spPr bwMode="auto">
                    <a:xfrm>
                      <a:off x="0" y="0"/>
                      <a:ext cx="4980148" cy="2723467"/>
                    </a:xfrm>
                    <a:prstGeom prst="rect">
                      <a:avLst/>
                    </a:prstGeom>
                    <a:ln>
                      <a:noFill/>
                    </a:ln>
                    <a:extLst>
                      <a:ext uri="{53640926-AAD7-44D8-BBD7-CCE9431645EC}">
                        <a14:shadowObscured xmlns:a14="http://schemas.microsoft.com/office/drawing/2010/main"/>
                      </a:ext>
                    </a:extLst>
                  </pic:spPr>
                </pic:pic>
              </a:graphicData>
            </a:graphic>
          </wp:inline>
        </w:drawing>
      </w:r>
    </w:p>
    <w:p w14:paraId="5B7C6AE3" w14:textId="77777777" w:rsidR="0045541F" w:rsidRPr="00D11F45" w:rsidRDefault="0045541F" w:rsidP="0045541F">
      <w:pPr>
        <w:rPr>
          <w:rFonts w:cstheme="minorHAnsi"/>
          <w:lang w:val="nl-BE"/>
        </w:rPr>
      </w:pPr>
      <w:r w:rsidRPr="00D11F45">
        <w:rPr>
          <w:rFonts w:cstheme="minorHAnsi"/>
          <w:lang w:val="nl-BE"/>
        </w:rPr>
        <w:t xml:space="preserve">In de </w:t>
      </w:r>
      <w:r w:rsidRPr="00FB6CC6">
        <w:rPr>
          <w:rFonts w:cstheme="minorHAnsi"/>
          <w:lang w:val="nl-BE"/>
        </w:rPr>
        <w:t xml:space="preserve">luxe consumptiegoederen </w:t>
      </w:r>
      <w:r w:rsidRPr="00D11F45">
        <w:rPr>
          <w:rFonts w:cstheme="minorHAnsi"/>
          <w:lang w:val="nl-BE"/>
        </w:rPr>
        <w:t>zoeken we naar aandelen met een hoge beta, hoge schulden en over het algemeen overgewaardeerde aandelen voor de shorts. De volgende selectie past het best in dit gebied:</w:t>
      </w:r>
    </w:p>
    <w:p w14:paraId="4F1D7608" w14:textId="77777777" w:rsidR="0045541F" w:rsidRPr="005B0BBC" w:rsidRDefault="0045541F" w:rsidP="0045541F">
      <w:pPr>
        <w:pStyle w:val="ListParagraph"/>
        <w:numPr>
          <w:ilvl w:val="0"/>
          <w:numId w:val="29"/>
        </w:numPr>
        <w:rPr>
          <w:rFonts w:cstheme="minorHAnsi"/>
          <w:sz w:val="22"/>
          <w:szCs w:val="22"/>
          <w:lang w:val="nl-BE"/>
        </w:rPr>
      </w:pPr>
      <w:r w:rsidRPr="005B0BBC">
        <w:rPr>
          <w:rFonts w:cstheme="minorHAnsi"/>
          <w:sz w:val="22"/>
          <w:szCs w:val="22"/>
          <w:lang w:val="nl-BE"/>
        </w:rPr>
        <w:t>Etsy, Inc. (ETSY)</w:t>
      </w:r>
    </w:p>
    <w:p w14:paraId="3845FC81" w14:textId="77777777" w:rsidR="0045541F" w:rsidRPr="005B0BBC" w:rsidRDefault="0045541F" w:rsidP="0045541F">
      <w:pPr>
        <w:pStyle w:val="ListParagraph"/>
        <w:numPr>
          <w:ilvl w:val="0"/>
          <w:numId w:val="29"/>
        </w:numPr>
        <w:rPr>
          <w:rFonts w:cstheme="minorHAnsi"/>
          <w:sz w:val="22"/>
          <w:szCs w:val="22"/>
          <w:lang w:val="nl-BE"/>
        </w:rPr>
      </w:pPr>
      <w:r w:rsidRPr="005B0BBC">
        <w:rPr>
          <w:rFonts w:cstheme="minorHAnsi"/>
          <w:sz w:val="22"/>
          <w:szCs w:val="22"/>
          <w:lang w:val="nl-BE"/>
        </w:rPr>
        <w:t>Expedia Group, Inc. (EXPE)</w:t>
      </w:r>
    </w:p>
    <w:p w14:paraId="6FF4B468" w14:textId="77777777" w:rsidR="0045541F" w:rsidRPr="00D27031" w:rsidRDefault="0045541F" w:rsidP="0045541F">
      <w:pPr>
        <w:pStyle w:val="ListParagraph"/>
        <w:numPr>
          <w:ilvl w:val="0"/>
          <w:numId w:val="29"/>
        </w:numPr>
        <w:rPr>
          <w:rFonts w:cstheme="minorHAnsi"/>
          <w:sz w:val="22"/>
          <w:szCs w:val="22"/>
          <w:lang w:val="nl-BE"/>
        </w:rPr>
      </w:pPr>
      <w:proofErr w:type="spellStart"/>
      <w:r w:rsidRPr="000E28DF">
        <w:rPr>
          <w:rFonts w:cstheme="minorHAnsi"/>
          <w:sz w:val="22"/>
          <w:szCs w:val="22"/>
          <w:lang w:val="en-US"/>
        </w:rPr>
        <w:t>MercadoLibre</w:t>
      </w:r>
      <w:proofErr w:type="spellEnd"/>
      <w:r w:rsidRPr="000E28DF">
        <w:rPr>
          <w:rFonts w:cstheme="minorHAnsi"/>
          <w:sz w:val="22"/>
          <w:szCs w:val="22"/>
          <w:lang w:val="en-US"/>
        </w:rPr>
        <w:t>, Inc. (MELI)</w:t>
      </w:r>
    </w:p>
    <w:p w14:paraId="19B9E7EE" w14:textId="28EDCC34" w:rsidR="0045541F" w:rsidRPr="00FE11FC" w:rsidRDefault="0045541F" w:rsidP="0045541F">
      <w:pPr>
        <w:pStyle w:val="ListParagraph"/>
        <w:rPr>
          <w:rFonts w:cstheme="minorHAnsi"/>
          <w:sz w:val="22"/>
          <w:szCs w:val="22"/>
          <w:lang w:val="nl-BE"/>
        </w:rPr>
      </w:pPr>
    </w:p>
    <w:p w14:paraId="0C03498A" w14:textId="77777777" w:rsidR="0045541F" w:rsidRDefault="0045541F" w:rsidP="0045541F">
      <w:pPr>
        <w:rPr>
          <w:rFonts w:cstheme="minorHAnsi"/>
          <w:lang w:val="nl-BE"/>
        </w:rPr>
      </w:pPr>
      <w:r w:rsidRPr="00D82C29">
        <w:rPr>
          <w:rFonts w:cstheme="minorHAnsi"/>
          <w:lang w:val="nl-BE"/>
        </w:rPr>
        <w:t xml:space="preserve">Ik hoop dat u genoten heeft van deze editie van </w:t>
      </w:r>
      <w:r>
        <w:rPr>
          <w:rFonts w:cstheme="minorHAnsi"/>
          <w:lang w:val="nl-BE"/>
        </w:rPr>
        <w:t>Macro Trader</w:t>
      </w:r>
      <w:r w:rsidRPr="00D82C29">
        <w:rPr>
          <w:rFonts w:cstheme="minorHAnsi"/>
          <w:lang w:val="nl-BE"/>
        </w:rPr>
        <w:t>. Ik wens je veel succes op de markten!</w:t>
      </w:r>
    </w:p>
    <w:p w14:paraId="7528EFD2" w14:textId="77777777" w:rsidR="0045541F" w:rsidRPr="00742DC6" w:rsidRDefault="0045541F" w:rsidP="0045541F">
      <w:pPr>
        <w:rPr>
          <w:rFonts w:cstheme="minorHAnsi"/>
          <w:b/>
          <w:bCs/>
        </w:rPr>
      </w:pPr>
      <w:r w:rsidRPr="00D82C29">
        <w:rPr>
          <w:rFonts w:cstheme="minorHAnsi"/>
          <w:lang w:val="nl-BE"/>
        </w:rPr>
        <w:t>Philippe</w:t>
      </w:r>
    </w:p>
    <w:p w14:paraId="3E855070" w14:textId="77777777" w:rsidR="0045541F" w:rsidRDefault="0045541F" w:rsidP="0045541F">
      <w:pPr>
        <w:rPr>
          <w:rFonts w:cstheme="minorHAnsi"/>
          <w:lang w:val="nl-BE"/>
        </w:rPr>
      </w:pPr>
    </w:p>
    <w:p w14:paraId="1B6BA9FD" w14:textId="77777777" w:rsidR="0045541F" w:rsidRPr="00A75F4D" w:rsidRDefault="0045541F" w:rsidP="0045541F"/>
    <w:p w14:paraId="771428F2" w14:textId="77777777" w:rsidR="00D73502" w:rsidRDefault="00D73502" w:rsidP="00D73502">
      <w:pPr>
        <w:rPr>
          <w:rFonts w:cstheme="minorHAnsi"/>
          <w:lang w:val="nl-BE"/>
        </w:rPr>
      </w:pPr>
    </w:p>
    <w:p w14:paraId="04B24957" w14:textId="77777777" w:rsidR="00D73502" w:rsidRDefault="00D73502" w:rsidP="00D73502">
      <w:pPr>
        <w:rPr>
          <w:rFonts w:cstheme="minorHAnsi"/>
          <w:lang w:val="nl-BE"/>
        </w:rPr>
      </w:pPr>
    </w:p>
    <w:p w14:paraId="0E157D42" w14:textId="77777777" w:rsidR="00D73502" w:rsidRDefault="00D73502" w:rsidP="00D73502">
      <w:pPr>
        <w:rPr>
          <w:rFonts w:cstheme="minorHAnsi"/>
          <w:lang w:val="nl-BE"/>
        </w:rPr>
      </w:pPr>
    </w:p>
    <w:p w14:paraId="7DD67D70" w14:textId="77777777" w:rsidR="00D73502" w:rsidRDefault="00D73502" w:rsidP="00D73502">
      <w:pPr>
        <w:rPr>
          <w:rFonts w:cstheme="minorHAnsi"/>
          <w:lang w:val="nl-BE"/>
        </w:rPr>
      </w:pPr>
    </w:p>
    <w:p w14:paraId="47F51118" w14:textId="77777777" w:rsidR="00D73502" w:rsidRDefault="00D73502" w:rsidP="00D73502">
      <w:pPr>
        <w:rPr>
          <w:rFonts w:cstheme="minorHAnsi"/>
          <w:lang w:val="nl-BE"/>
        </w:rPr>
      </w:pPr>
    </w:p>
    <w:p w14:paraId="7DA89AFD" w14:textId="77777777" w:rsidR="00D73502" w:rsidRDefault="00D73502" w:rsidP="00D73502">
      <w:pPr>
        <w:rPr>
          <w:rFonts w:cstheme="minorHAnsi"/>
          <w:lang w:val="nl-BE"/>
        </w:rPr>
      </w:pPr>
    </w:p>
    <w:p w14:paraId="125C8D5C" w14:textId="77777777" w:rsidR="00D73502" w:rsidRDefault="00D73502" w:rsidP="00D73502">
      <w:pPr>
        <w:rPr>
          <w:rFonts w:cstheme="minorHAnsi"/>
          <w:lang w:val="nl-BE"/>
        </w:rPr>
      </w:pPr>
    </w:p>
    <w:p w14:paraId="3B5400A5" w14:textId="77777777" w:rsidR="00D73502" w:rsidRDefault="00D73502" w:rsidP="00D73502">
      <w:pPr>
        <w:rPr>
          <w:rFonts w:cstheme="minorHAnsi"/>
          <w:lang w:val="nl-BE"/>
        </w:rPr>
      </w:pPr>
    </w:p>
    <w:p w14:paraId="246EF324" w14:textId="77777777" w:rsidR="00D73502" w:rsidRDefault="00D73502" w:rsidP="00D73502">
      <w:pPr>
        <w:rPr>
          <w:rFonts w:cstheme="minorHAnsi"/>
          <w:lang w:val="nl-BE"/>
        </w:rPr>
      </w:pPr>
    </w:p>
    <w:p w14:paraId="749CFBAA" w14:textId="77777777" w:rsidR="00D73502" w:rsidRDefault="00D73502" w:rsidP="00D73502">
      <w:pPr>
        <w:rPr>
          <w:rFonts w:cstheme="minorHAnsi"/>
          <w:lang w:val="nl-BE"/>
        </w:rPr>
      </w:pPr>
    </w:p>
    <w:p w14:paraId="6738FC8B" w14:textId="77777777" w:rsidR="00D73502" w:rsidRDefault="00D73502" w:rsidP="00D73502">
      <w:pPr>
        <w:rPr>
          <w:rFonts w:cstheme="minorHAnsi"/>
          <w:lang w:val="nl-BE"/>
        </w:rPr>
      </w:pPr>
    </w:p>
    <w:p w14:paraId="18DDE60C" w14:textId="77777777" w:rsidR="00D73502" w:rsidRDefault="00D73502" w:rsidP="00D73502">
      <w:pPr>
        <w:rPr>
          <w:rFonts w:cstheme="minorHAnsi"/>
          <w:lang w:val="nl-BE"/>
        </w:rPr>
      </w:pPr>
    </w:p>
    <w:p w14:paraId="0CBF54F9" w14:textId="77777777" w:rsidR="00D73502" w:rsidRDefault="00D73502" w:rsidP="00D73502">
      <w:pPr>
        <w:rPr>
          <w:rFonts w:cstheme="minorHAnsi"/>
          <w:lang w:val="nl-BE"/>
        </w:rPr>
      </w:pPr>
    </w:p>
    <w:p w14:paraId="59553E9F" w14:textId="77777777" w:rsidR="00D73502" w:rsidRDefault="00D73502" w:rsidP="00D73502">
      <w:pPr>
        <w:rPr>
          <w:rFonts w:cstheme="minorHAnsi"/>
          <w:lang w:val="nl-BE"/>
        </w:rPr>
      </w:pPr>
    </w:p>
    <w:p w14:paraId="417EA296" w14:textId="77777777" w:rsidR="00D73502" w:rsidRDefault="00D73502" w:rsidP="00D73502">
      <w:pPr>
        <w:rPr>
          <w:rFonts w:cstheme="minorHAnsi"/>
          <w:lang w:val="nl-BE"/>
        </w:rPr>
      </w:pPr>
    </w:p>
    <w:p w14:paraId="7DDE5F81" w14:textId="77777777" w:rsidR="00D73502" w:rsidRDefault="00D73502" w:rsidP="00D73502">
      <w:pPr>
        <w:rPr>
          <w:rFonts w:cstheme="minorHAnsi"/>
          <w:lang w:val="nl-BE"/>
        </w:rPr>
      </w:pPr>
    </w:p>
    <w:p w14:paraId="57E49B5B" w14:textId="77777777" w:rsidR="00FE11FC" w:rsidRDefault="00FE11FC" w:rsidP="00D73502">
      <w:pPr>
        <w:rPr>
          <w:rFonts w:eastAsia="Times New Roman" w:cs="Arial"/>
          <w:i/>
          <w:iCs/>
          <w:color w:val="444444"/>
          <w:sz w:val="18"/>
          <w:szCs w:val="18"/>
          <w:lang w:val="nl-BE" w:eastAsia="en-GB"/>
        </w:rPr>
      </w:pPr>
    </w:p>
    <w:p w14:paraId="4F820F78" w14:textId="77777777" w:rsidR="00FE11FC" w:rsidRDefault="00FE11FC" w:rsidP="00D73502">
      <w:pPr>
        <w:rPr>
          <w:rFonts w:eastAsia="Times New Roman" w:cs="Arial"/>
          <w:i/>
          <w:iCs/>
          <w:color w:val="444444"/>
          <w:sz w:val="18"/>
          <w:szCs w:val="18"/>
          <w:lang w:val="nl-BE" w:eastAsia="en-GB"/>
        </w:rPr>
      </w:pPr>
    </w:p>
    <w:p w14:paraId="634411CD" w14:textId="77777777" w:rsidR="001B24C3" w:rsidRDefault="001B24C3" w:rsidP="00D73502">
      <w:pPr>
        <w:rPr>
          <w:rFonts w:eastAsia="Times New Roman" w:cs="Arial"/>
          <w:i/>
          <w:iCs/>
          <w:color w:val="444444"/>
          <w:sz w:val="18"/>
          <w:szCs w:val="18"/>
          <w:lang w:val="nl-BE" w:eastAsia="en-GB"/>
        </w:rPr>
      </w:pPr>
    </w:p>
    <w:p w14:paraId="537A1C02" w14:textId="77777777" w:rsidR="001B24C3" w:rsidRDefault="001B24C3" w:rsidP="00D73502">
      <w:pPr>
        <w:rPr>
          <w:rFonts w:eastAsia="Times New Roman" w:cs="Arial"/>
          <w:i/>
          <w:iCs/>
          <w:color w:val="444444"/>
          <w:sz w:val="18"/>
          <w:szCs w:val="18"/>
          <w:lang w:val="nl-BE" w:eastAsia="en-GB"/>
        </w:rPr>
      </w:pPr>
    </w:p>
    <w:p w14:paraId="0A00153E" w14:textId="77777777" w:rsidR="00083F9D" w:rsidRDefault="00083F9D" w:rsidP="00D73502">
      <w:pPr>
        <w:rPr>
          <w:rFonts w:eastAsia="Times New Roman" w:cs="Arial"/>
          <w:i/>
          <w:iCs/>
          <w:color w:val="444444"/>
          <w:sz w:val="18"/>
          <w:szCs w:val="18"/>
          <w:lang w:val="nl-BE" w:eastAsia="en-GB"/>
        </w:rPr>
      </w:pPr>
    </w:p>
    <w:p w14:paraId="1E16BA6D" w14:textId="77777777" w:rsidR="001B24C3" w:rsidRDefault="001B24C3" w:rsidP="00D73502">
      <w:pPr>
        <w:rPr>
          <w:rFonts w:eastAsia="Times New Roman" w:cs="Arial"/>
          <w:i/>
          <w:iCs/>
          <w:color w:val="444444"/>
          <w:sz w:val="18"/>
          <w:szCs w:val="18"/>
          <w:lang w:val="nl-BE" w:eastAsia="en-GB"/>
        </w:rPr>
      </w:pPr>
    </w:p>
    <w:p w14:paraId="20A145FA" w14:textId="77777777" w:rsidR="001B24C3" w:rsidRDefault="001B24C3" w:rsidP="00D73502">
      <w:pPr>
        <w:rPr>
          <w:rFonts w:eastAsia="Times New Roman" w:cs="Arial"/>
          <w:i/>
          <w:iCs/>
          <w:color w:val="444444"/>
          <w:sz w:val="18"/>
          <w:szCs w:val="18"/>
          <w:lang w:val="nl-BE" w:eastAsia="en-GB"/>
        </w:rPr>
      </w:pPr>
    </w:p>
    <w:p w14:paraId="2C2B1B7B" w14:textId="77777777" w:rsidR="00FE11FC" w:rsidRDefault="00FE11FC" w:rsidP="00D73502">
      <w:pPr>
        <w:rPr>
          <w:rFonts w:eastAsia="Times New Roman" w:cs="Arial"/>
          <w:i/>
          <w:iCs/>
          <w:color w:val="444444"/>
          <w:sz w:val="18"/>
          <w:szCs w:val="18"/>
          <w:lang w:val="nl-BE" w:eastAsia="en-GB"/>
        </w:rPr>
      </w:pPr>
    </w:p>
    <w:p w14:paraId="3D6B9E94" w14:textId="77777777" w:rsidR="00FE11FC" w:rsidRDefault="00FE11FC" w:rsidP="00D73502">
      <w:pPr>
        <w:rPr>
          <w:rFonts w:eastAsia="Times New Roman" w:cs="Arial"/>
          <w:i/>
          <w:iCs/>
          <w:color w:val="444444"/>
          <w:sz w:val="18"/>
          <w:szCs w:val="18"/>
          <w:lang w:val="nl-BE" w:eastAsia="en-GB"/>
        </w:rPr>
      </w:pPr>
    </w:p>
    <w:p w14:paraId="325D347D" w14:textId="72A36330" w:rsidR="0009022F" w:rsidRPr="00D73502" w:rsidRDefault="000F69E2" w:rsidP="00D73502">
      <w:pPr>
        <w:rPr>
          <w:rFonts w:cstheme="minorHAnsi"/>
          <w:lang w:val="nl-BE"/>
        </w:rPr>
      </w:pPr>
      <w:r w:rsidRPr="0090446B">
        <w:rPr>
          <w:rFonts w:eastAsia="Times New Roman" w:cs="Arial"/>
          <w:i/>
          <w:iCs/>
          <w:color w:val="444444"/>
          <w:sz w:val="18"/>
          <w:szCs w:val="18"/>
          <w:lang w:val="nl-BE" w:eastAsia="en-GB"/>
        </w:rPr>
        <w:t xml:space="preserve">Disclaimer: Dit rapport is een uitgave van </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 xml:space="preserve"> dat uitsluitend verspreid wordt aan de abonnees die de algemene voorwaarden hebben aanvaard (https://</w:t>
      </w:r>
      <w:r>
        <w:rPr>
          <w:rFonts w:eastAsia="Times New Roman" w:cs="Arial"/>
          <w:i/>
          <w:iCs/>
          <w:color w:val="444444"/>
          <w:sz w:val="18"/>
          <w:szCs w:val="18"/>
          <w:lang w:val="nl-BE" w:eastAsia="en-GB"/>
        </w:rPr>
        <w:t>beurssignalen</w:t>
      </w:r>
      <w:r w:rsidRPr="0090446B">
        <w:rPr>
          <w:rFonts w:eastAsia="Times New Roman" w:cs="Arial"/>
          <w:i/>
          <w:iCs/>
          <w:color w:val="444444"/>
          <w:sz w:val="18"/>
          <w:szCs w:val="18"/>
          <w:lang w:val="nl-BE" w:eastAsia="en-GB"/>
        </w:rPr>
        <w:t>.com/). Dit rapport is auteursrechtelijk beschermd, waarbij elke onrechtmatige verspreiding van dit rapport aanleiding zal geven tot een forfaitaire schadevergoeding van 10.000 EUR per inbreuk, ongeacht het recht van</w:t>
      </w:r>
      <w:r>
        <w:rPr>
          <w:rFonts w:eastAsia="Times New Roman" w:cs="Arial"/>
          <w:i/>
          <w:iCs/>
          <w:color w:val="444444"/>
          <w:sz w:val="18"/>
          <w:szCs w:val="18"/>
          <w:lang w:val="nl-BE" w:eastAsia="en-GB"/>
        </w:rPr>
        <w:t xml:space="preserve"> Beurssignalen</w:t>
      </w:r>
      <w:r w:rsidRPr="0090446B">
        <w:rPr>
          <w:rFonts w:eastAsia="Times New Roman" w:cs="Arial"/>
          <w:i/>
          <w:iCs/>
          <w:color w:val="444444"/>
          <w:sz w:val="18"/>
          <w:szCs w:val="18"/>
          <w:lang w:val="nl-BE" w:eastAsia="en-GB"/>
        </w:rPr>
        <w:t xml:space="preserve"> om haar hogere schade te begroten. Dit rapport is niet bedoeld om enig persoon tot het kopen of verkopen van enig product aan te zetten en kan niet beschouwd worden als beleggingsadvies.</w:t>
      </w:r>
    </w:p>
    <w:sectPr w:rsidR="0009022F" w:rsidRPr="00D73502" w:rsidSect="00252D0A">
      <w:headerReference w:type="even" r:id="rId24"/>
      <w:headerReference w:type="default" r:id="rId25"/>
      <w:footerReference w:type="even" r:id="rId26"/>
      <w:footerReference w:type="default" r:id="rId27"/>
      <w:headerReference w:type="first" r:id="rId28"/>
      <w:footerReference w:type="first" r:id="rId29"/>
      <w:pgSz w:w="11906" w:h="16838"/>
      <w:pgMar w:top="936" w:right="936" w:bottom="1440" w:left="936" w:header="8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D1F93" w14:textId="77777777" w:rsidR="007B714C" w:rsidRDefault="007B714C" w:rsidP="007A7E9E">
      <w:pPr>
        <w:spacing w:after="0" w:line="240" w:lineRule="auto"/>
      </w:pPr>
      <w:r>
        <w:separator/>
      </w:r>
    </w:p>
  </w:endnote>
  <w:endnote w:type="continuationSeparator" w:id="0">
    <w:p w14:paraId="74A324F1" w14:textId="77777777" w:rsidR="007B714C" w:rsidRDefault="007B714C" w:rsidP="007A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Karla">
    <w:panose1 w:val="00000000000000000000"/>
    <w:charset w:val="4D"/>
    <w:family w:val="auto"/>
    <w:pitch w:val="variable"/>
    <w:sig w:usb0="A00000EF" w:usb1="4000205B" w:usb2="00000000" w:usb3="00000000" w:csb0="00000093"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DA4B" w14:textId="77777777" w:rsidR="00B04CC0" w:rsidRDefault="00B04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BEFE" w14:textId="3CAF9537" w:rsidR="00D309FB" w:rsidRPr="00022809" w:rsidRDefault="00AC18B5" w:rsidP="00AF364C">
    <w:pPr>
      <w:pStyle w:val="Footer"/>
      <w:spacing w:line="276" w:lineRule="auto"/>
      <w:jc w:val="right"/>
      <w:rPr>
        <w:rFonts w:ascii="Helvetica Neue" w:hAnsi="Helvetica Neue"/>
        <w:b/>
        <w:color w:val="FFFFFF" w:themeColor="background1"/>
      </w:rPr>
    </w:pPr>
    <w:r>
      <w:rPr>
        <w:noProof/>
      </w:rPr>
      <mc:AlternateContent>
        <mc:Choice Requires="wps">
          <w:drawing>
            <wp:anchor distT="0" distB="0" distL="114300" distR="114300" simplePos="0" relativeHeight="251664896" behindDoc="0" locked="0" layoutInCell="1" allowOverlap="1" wp14:anchorId="128CC54E" wp14:editId="36FC31C7">
              <wp:simplePos x="0" y="0"/>
              <wp:positionH relativeFrom="column">
                <wp:posOffset>-76200</wp:posOffset>
              </wp:positionH>
              <wp:positionV relativeFrom="page">
                <wp:posOffset>10285095</wp:posOffset>
              </wp:positionV>
              <wp:extent cx="2782570" cy="243840"/>
              <wp:effectExtent l="0" t="0" r="0" b="3810"/>
              <wp:wrapNone/>
              <wp:docPr id="26" name="Tekstvak 26"/>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8CC54E" id="_x0000_t202" coordsize="21600,21600" o:spt="202" path="m,l,21600r21600,l21600,xe">
              <v:stroke joinstyle="miter"/>
              <v:path gradientshapeok="t" o:connecttype="rect"/>
            </v:shapetype>
            <v:shape id="Tekstvak 26" o:spid="_x0000_s1026" type="#_x0000_t202" style="position:absolute;left:0;text-align:left;margin-left:-6pt;margin-top:809.85pt;width:219.1pt;height:19.2pt;z-index:25166489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" filled="f" stroked="f">
              <v:textbox style="mso-fit-shape-to-text:t">
                <w:txbxContent>
                  <w:p w14:paraId="7995DBD2" w14:textId="77777777" w:rsidR="00022809" w:rsidRPr="006E1D94" w:rsidRDefault="00022809" w:rsidP="00022809">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v:textbox>
              <w10:wrap anchory="page"/>
            </v:shape>
          </w:pict>
        </mc:Fallback>
      </mc:AlternateContent>
    </w:r>
    <w:sdt>
      <w:sdtPr>
        <w:rPr>
          <w:b/>
        </w:rPr>
        <w:id w:val="636111913"/>
        <w:docPartObj>
          <w:docPartGallery w:val="Page Numbers (Bottom of Page)"/>
          <w:docPartUnique/>
        </w:docPartObj>
      </w:sdtPr>
      <w:sdtEndPr>
        <w:rPr>
          <w:rFonts w:ascii="Helvetica Neue" w:hAnsi="Helvetica Neue"/>
          <w:color w:val="FFFFFF" w:themeColor="background1"/>
        </w:rPr>
      </w:sdtEndPr>
      <w:sdtContent>
        <w:r w:rsidR="00D309FB" w:rsidRPr="00022809">
          <w:rPr>
            <w:rFonts w:ascii="Helvetica Neue" w:hAnsi="Helvetica Neue"/>
            <w:b/>
            <w:color w:val="FFFFFF" w:themeColor="background1"/>
          </w:rPr>
          <w:fldChar w:fldCharType="begin"/>
        </w:r>
        <w:r w:rsidR="00D309FB" w:rsidRPr="00022809">
          <w:rPr>
            <w:rFonts w:ascii="Helvetica Neue" w:hAnsi="Helvetica Neue"/>
            <w:b/>
            <w:color w:val="FFFFFF" w:themeColor="background1"/>
          </w:rPr>
          <w:instrText xml:space="preserve"> PAGE   \* MERGEFORMAT </w:instrText>
        </w:r>
        <w:r w:rsidR="00D309FB" w:rsidRPr="00022809">
          <w:rPr>
            <w:rFonts w:ascii="Helvetica Neue" w:hAnsi="Helvetica Neue"/>
            <w:b/>
            <w:color w:val="FFFFFF" w:themeColor="background1"/>
          </w:rPr>
          <w:fldChar w:fldCharType="separate"/>
        </w:r>
        <w:r w:rsidR="00F96E43" w:rsidRPr="00022809">
          <w:rPr>
            <w:rFonts w:ascii="Helvetica Neue" w:hAnsi="Helvetica Neue"/>
            <w:b/>
            <w:noProof/>
            <w:color w:val="FFFFFF" w:themeColor="background1"/>
          </w:rPr>
          <w:t>2</w:t>
        </w:r>
        <w:r w:rsidR="00D309FB" w:rsidRPr="00022809">
          <w:rPr>
            <w:rFonts w:ascii="Helvetica Neue" w:hAnsi="Helvetica Neue"/>
            <w:b/>
            <w:color w:val="FFFFFF" w:themeColor="background1"/>
          </w:rPr>
          <w:fldChar w:fldCharType="end"/>
        </w:r>
      </w:sdtContent>
    </w:sdt>
  </w:p>
  <w:p w14:paraId="4A2CCAA6" w14:textId="77777777" w:rsidR="00A62C26" w:rsidRPr="004E01ED" w:rsidRDefault="00A62C26">
    <w:pPr>
      <w:pStyle w:val="Foote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038" w14:textId="48428A99" w:rsidR="00DE511E" w:rsidRPr="00022809" w:rsidRDefault="00DE511E">
    <w:pPr>
      <w:pStyle w:val="Footer"/>
      <w:jc w:val="right"/>
      <w:rPr>
        <w:rFonts w:ascii="Helvetica Neue" w:hAnsi="Helvetica Neue"/>
        <w:b/>
        <w:bCs/>
        <w:color w:val="FFFFFF" w:themeColor="background1"/>
      </w:rPr>
    </w:pPr>
    <w:r>
      <w:rPr>
        <w:noProof/>
      </w:rPr>
      <mc:AlternateContent>
        <mc:Choice Requires="wps">
          <w:drawing>
            <wp:anchor distT="0" distB="0" distL="114300" distR="114300" simplePos="0" relativeHeight="251662848" behindDoc="0" locked="0" layoutInCell="1" allowOverlap="1" wp14:anchorId="0531E6A0" wp14:editId="3BCBE287">
              <wp:simplePos x="0" y="0"/>
              <wp:positionH relativeFrom="column">
                <wp:posOffset>-80010</wp:posOffset>
              </wp:positionH>
              <wp:positionV relativeFrom="page">
                <wp:posOffset>10296525</wp:posOffset>
              </wp:positionV>
              <wp:extent cx="2782570" cy="2438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1E6A0" id="_x0000_t202" coordsize="21600,21600" o:spt="202" path="m,l,21600r21600,l21600,xe">
              <v:stroke joinstyle="miter"/>
              <v:path gradientshapeok="t" o:connecttype="rect"/>
            </v:shapetype>
            <v:shape id="Tekstvak 1" o:spid="_x0000_s1029" type="#_x0000_t202" style="position:absolute;left:0;text-align:left;margin-left:-6.3pt;margin-top:810.75pt;width:219.1pt;height:19.2pt;z-index:25166284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" filled="f" stroked="f">
              <v:textbox style="mso-fit-shape-to-text:t">
                <w:txbxContent>
                  <w:p w14:paraId="4624B3C7" w14:textId="682D5A9B" w:rsidR="00DE511E" w:rsidRPr="006E1D94" w:rsidRDefault="00D417BD" w:rsidP="00D417BD">
                    <w:pPr>
                      <w:pStyle w:val="Footer"/>
                      <w:jc w:val="center"/>
                      <w:rPr>
                        <w:b/>
                        <w:bCs/>
                        <w:color w:val="FFFFFF" w:themeColor="background1"/>
                        <w:sz w:val="20"/>
                        <w:szCs w:val="20"/>
                        <w14:textOutline w14:w="0" w14:cap="flat" w14:cmpd="sng" w14:algn="ctr">
                          <w14:noFill/>
                          <w14:prstDash w14:val="solid"/>
                          <w14:round/>
                        </w14:textOutline>
                      </w:rPr>
                    </w:pPr>
                    <w:r w:rsidRPr="006E1D94">
                      <w:rPr>
                        <w:rFonts w:ascii="Garamond" w:hAnsi="Garamond"/>
                        <w:b/>
                        <w:bCs/>
                        <w:color w:val="FFFFFF" w:themeColor="background1"/>
                        <w:sz w:val="24"/>
                        <w:szCs w:val="24"/>
                        <w14:textOutline w14:w="0" w14:cap="flat" w14:cmpd="sng" w14:algn="ctr">
                          <w14:noFill/>
                          <w14:prstDash w14:val="solid"/>
                          <w14:round/>
                        </w14:textOutline>
                      </w:rPr>
                      <w:t>Beurssignalen Macro Trader update</w:t>
                    </w:r>
                  </w:p>
                </w:txbxContent>
              </v:textbox>
              <w10:wrap anchory="page"/>
            </v:shape>
          </w:pict>
        </mc:Fallback>
      </mc:AlternateContent>
    </w:r>
    <w:sdt>
      <w:sdtPr>
        <w:id w:val="-229082682"/>
        <w:docPartObj>
          <w:docPartGallery w:val="Page Numbers (Bottom of Page)"/>
          <w:docPartUnique/>
        </w:docPartObj>
      </w:sdtPr>
      <w:sdtEndPr>
        <w:rPr>
          <w:rFonts w:ascii="Helvetica Neue" w:hAnsi="Helvetica Neue"/>
          <w:b/>
          <w:bCs/>
          <w:color w:val="FFFFFF" w:themeColor="background1"/>
        </w:rPr>
      </w:sdtEndPr>
      <w:sdtContent>
        <w:r w:rsidRPr="00022809">
          <w:rPr>
            <w:rFonts w:ascii="Helvetica Neue" w:hAnsi="Helvetica Neue"/>
            <w:b/>
            <w:bCs/>
            <w:color w:val="FFFFFF" w:themeColor="background1"/>
          </w:rPr>
          <w:fldChar w:fldCharType="begin"/>
        </w:r>
        <w:r w:rsidRPr="00022809">
          <w:rPr>
            <w:rFonts w:ascii="Helvetica Neue" w:hAnsi="Helvetica Neue"/>
            <w:b/>
            <w:bCs/>
            <w:color w:val="FFFFFF" w:themeColor="background1"/>
          </w:rPr>
          <w:instrText>PAGE   \* MERGEFORMAT</w:instrText>
        </w:r>
        <w:r w:rsidRPr="00022809">
          <w:rPr>
            <w:rFonts w:ascii="Helvetica Neue" w:hAnsi="Helvetica Neue"/>
            <w:b/>
            <w:bCs/>
            <w:color w:val="FFFFFF" w:themeColor="background1"/>
          </w:rPr>
          <w:fldChar w:fldCharType="separate"/>
        </w:r>
        <w:r w:rsidRPr="00022809">
          <w:rPr>
            <w:rFonts w:ascii="Helvetica Neue" w:hAnsi="Helvetica Neue"/>
            <w:b/>
            <w:bCs/>
            <w:color w:val="FFFFFF" w:themeColor="background1"/>
          </w:rPr>
          <w:t>2</w:t>
        </w:r>
        <w:r w:rsidRPr="00022809">
          <w:rPr>
            <w:rFonts w:ascii="Helvetica Neue" w:hAnsi="Helvetica Neue"/>
            <w:b/>
            <w:bCs/>
            <w:color w:val="FFFFFF" w:themeColor="background1"/>
          </w:rPr>
          <w:fldChar w:fldCharType="end"/>
        </w:r>
      </w:sdtContent>
    </w:sdt>
  </w:p>
  <w:p w14:paraId="0A3196F7" w14:textId="0B12773A" w:rsidR="00DF3AD8" w:rsidRPr="00DE511E" w:rsidRDefault="00DF3AD8" w:rsidP="0096663B">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103D" w14:textId="77777777" w:rsidR="007B714C" w:rsidRDefault="007B714C" w:rsidP="007A7E9E">
      <w:pPr>
        <w:spacing w:after="0" w:line="240" w:lineRule="auto"/>
      </w:pPr>
      <w:r>
        <w:separator/>
      </w:r>
    </w:p>
  </w:footnote>
  <w:footnote w:type="continuationSeparator" w:id="0">
    <w:p w14:paraId="53DDE8F7" w14:textId="77777777" w:rsidR="007B714C" w:rsidRDefault="007B714C" w:rsidP="007A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5A32" w14:textId="77777777" w:rsidR="00B04CC0" w:rsidRDefault="00B04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B3D6" w14:textId="3EF95BCA" w:rsidR="000131BD" w:rsidRPr="00884D9E" w:rsidRDefault="00DF3AD8" w:rsidP="00884D9E">
    <w:pPr>
      <w:pStyle w:val="Header"/>
      <w:spacing w:line="120" w:lineRule="auto"/>
      <w:rPr>
        <w:b/>
        <w:color w:val="BFBFBF" w:themeColor="background1" w:themeShade="BF"/>
      </w:rPr>
    </w:pPr>
    <w:r>
      <w:rPr>
        <w:b/>
        <w:noProof/>
        <w:color w:val="BFBFBF" w:themeColor="background1" w:themeShade="BF"/>
      </w:rPr>
      <w:drawing>
        <wp:anchor distT="0" distB="0" distL="114300" distR="114300" simplePos="0" relativeHeight="251660800" behindDoc="1" locked="0" layoutInCell="1" allowOverlap="1" wp14:anchorId="1F8BC6D1" wp14:editId="2BB54B6F">
          <wp:simplePos x="0" y="0"/>
          <wp:positionH relativeFrom="page">
            <wp:posOffset>3810</wp:posOffset>
          </wp:positionH>
          <wp:positionV relativeFrom="paragraph">
            <wp:posOffset>-508619</wp:posOffset>
          </wp:positionV>
          <wp:extent cx="7556234" cy="10688416"/>
          <wp:effectExtent l="0" t="0" r="6985"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34" cy="106884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A29A" w14:textId="406107B6" w:rsidR="00DF3AD8" w:rsidRDefault="006E1D94">
    <w:pPr>
      <w:pStyle w:val="Header"/>
    </w:pPr>
    <w:r w:rsidRPr="009263F6">
      <w:rPr>
        <w:b/>
        <w:noProof/>
        <w:color w:val="D9D9D9" w:themeColor="background1" w:themeShade="D9"/>
      </w:rPr>
      <w:drawing>
        <wp:anchor distT="0" distB="0" distL="114300" distR="114300" simplePos="0" relativeHeight="251656703" behindDoc="1" locked="0" layoutInCell="1" allowOverlap="1" wp14:anchorId="0ADD10D7" wp14:editId="32D2FCA8">
          <wp:simplePos x="0" y="0"/>
          <wp:positionH relativeFrom="page">
            <wp:posOffset>-9525</wp:posOffset>
          </wp:positionH>
          <wp:positionV relativeFrom="page">
            <wp:posOffset>9525</wp:posOffset>
          </wp:positionV>
          <wp:extent cx="7583170" cy="1072642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170" cy="1072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3D5EFCAC" wp14:editId="4592FBCF">
              <wp:simplePos x="0" y="0"/>
              <wp:positionH relativeFrom="page">
                <wp:posOffset>9525</wp:posOffset>
              </wp:positionH>
              <wp:positionV relativeFrom="margin">
                <wp:posOffset>-449580</wp:posOffset>
              </wp:positionV>
              <wp:extent cx="7553325" cy="24384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7553325" cy="243840"/>
                      </a:xfrm>
                      <a:prstGeom prst="rect">
                        <a:avLst/>
                      </a:prstGeom>
                      <a:noFill/>
                      <a:ln>
                        <a:noFill/>
                      </a:ln>
                    </wps:spPr>
                    <wps:txbx>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Macro Trader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D5EFCAC" id="_x0000_t202" coordsize="21600,21600" o:spt="202" path="m,l,21600r21600,l21600,xe">
              <v:stroke joinstyle="miter"/>
              <v:path gradientshapeok="t" o:connecttype="rect"/>
            </v:shapetype>
            <v:shape id="Tekstvak 55" o:spid="_x0000_s1027" type="#_x0000_t202" style="position:absolute;margin-left:.75pt;margin-top:-35.4pt;width:594.75pt;height:19.2pt;z-index:25166899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" filled="f" stroked="f">
              <v:textbox style="mso-fit-shape-to-text:t">
                <w:txbxContent>
                  <w:p w14:paraId="5111D8CD" w14:textId="591C8911" w:rsidR="00A3216A" w:rsidRPr="006E1D94" w:rsidRDefault="006565B5" w:rsidP="00A3216A">
                    <w:pPr>
                      <w:pStyle w:val="Footer"/>
                      <w:jc w:val="center"/>
                      <w:rPr>
                        <w:rFonts w:ascii="Garamond" w:hAnsi="Garamond"/>
                        <w:b/>
                        <w:bCs/>
                        <w:color w:val="FFFFFF" w:themeColor="background1"/>
                        <w:sz w:val="40"/>
                        <w:szCs w:val="40"/>
                        <w14:textOutline w14:w="0" w14:cap="flat" w14:cmpd="sng" w14:algn="ctr">
                          <w14:noFill/>
                          <w14:prstDash w14:val="solid"/>
                          <w14:round/>
                        </w14:textOutline>
                      </w:rPr>
                    </w:pPr>
                    <w:r w:rsidRPr="006E1D94">
                      <w:rPr>
                        <w:rFonts w:ascii="Garamond" w:hAnsi="Garamond"/>
                        <w:b/>
                        <w:bCs/>
                        <w:color w:val="FFFFFF" w:themeColor="background1"/>
                        <w:sz w:val="40"/>
                        <w:szCs w:val="40"/>
                        <w14:textOutline w14:w="0" w14:cap="flat" w14:cmpd="sng" w14:algn="ctr">
                          <w14:noFill/>
                          <w14:prstDash w14:val="solid"/>
                          <w14:round/>
                        </w14:textOutline>
                      </w:rPr>
                      <w:t>Beurssignalen</w:t>
                    </w:r>
                  </w:p>
                  <w:p w14:paraId="298D8B99" w14:textId="1B9DF726" w:rsidR="00A3216A" w:rsidRPr="006E1D94" w:rsidRDefault="006565B5" w:rsidP="00A3216A">
                    <w:pPr>
                      <w:pStyle w:val="Footer"/>
                      <w:jc w:val="center"/>
                      <w:rPr>
                        <w:rFonts w:ascii="Garamond" w:hAnsi="Garamond"/>
                        <w:b/>
                        <w:bCs/>
                        <w:color w:val="FFFFFF" w:themeColor="background1"/>
                        <w:sz w:val="76"/>
                        <w:szCs w:val="76"/>
                        <w14:textOutline w14:w="0" w14:cap="flat" w14:cmpd="sng" w14:algn="ctr">
                          <w14:noFill/>
                          <w14:prstDash w14:val="solid"/>
                          <w14:round/>
                        </w14:textOutline>
                      </w:rPr>
                    </w:pPr>
                    <w:r w:rsidRPr="006E1D94">
                      <w:rPr>
                        <w:rFonts w:ascii="Garamond" w:hAnsi="Garamond"/>
                        <w:b/>
                        <w:bCs/>
                        <w:color w:val="FFFFFF" w:themeColor="background1"/>
                        <w:sz w:val="76"/>
                        <w:szCs w:val="76"/>
                        <w14:textOutline w14:w="0" w14:cap="flat" w14:cmpd="sng" w14:algn="ctr">
                          <w14:noFill/>
                          <w14:prstDash w14:val="solid"/>
                          <w14:round/>
                        </w14:textOutline>
                      </w:rPr>
                      <w:t>Macro Trader</w:t>
                    </w:r>
                  </w:p>
                </w:txbxContent>
              </v:textbox>
              <w10:wrap anchorx="page" anchory="margin"/>
            </v:shape>
          </w:pict>
        </mc:Fallback>
      </mc:AlternateContent>
    </w:r>
    <w:r w:rsidR="00A3216A">
      <w:rPr>
        <w:noProof/>
      </w:rPr>
      <mc:AlternateContent>
        <mc:Choice Requires="wps">
          <w:drawing>
            <wp:anchor distT="0" distB="0" distL="114300" distR="114300" simplePos="0" relativeHeight="251666944" behindDoc="0" locked="0" layoutInCell="1" allowOverlap="1" wp14:anchorId="0CF0F5B0" wp14:editId="2D38C88B">
              <wp:simplePos x="0" y="0"/>
              <wp:positionH relativeFrom="column">
                <wp:posOffset>-51435</wp:posOffset>
              </wp:positionH>
              <wp:positionV relativeFrom="page">
                <wp:posOffset>1581150</wp:posOffset>
              </wp:positionV>
              <wp:extent cx="2782570" cy="243840"/>
              <wp:effectExtent l="0" t="0" r="0" b="3810"/>
              <wp:wrapNone/>
              <wp:docPr id="27" name="Tekstvak 27"/>
              <wp:cNvGraphicFramePr/>
              <a:graphic xmlns:a="http://schemas.openxmlformats.org/drawingml/2006/main">
                <a:graphicData uri="http://schemas.microsoft.com/office/word/2010/wordprocessingShape">
                  <wps:wsp>
                    <wps:cNvSpPr txBox="1"/>
                    <wps:spPr>
                      <a:xfrm>
                        <a:off x="0" y="0"/>
                        <a:ext cx="2782570" cy="243840"/>
                      </a:xfrm>
                      <a:prstGeom prst="rect">
                        <a:avLst/>
                      </a:prstGeom>
                      <a:noFill/>
                      <a:ln>
                        <a:noFill/>
                      </a:ln>
                    </wps:spPr>
                    <wps:txbx>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Beurssignalen Macro Trader 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0F5B0" id="Tekstvak 27" o:spid="_x0000_s1028" type="#_x0000_t202" style="position:absolute;margin-left:-4.05pt;margin-top:124.5pt;width:219.1pt;height:19.2pt;z-index:25166694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" filled="f" stroked="f">
              <v:textbox style="mso-fit-shape-to-text:t">
                <w:txbxContent>
                  <w:p w14:paraId="19981311" w14:textId="1341AAB3" w:rsidR="00AC18B5" w:rsidRPr="0066714B" w:rsidRDefault="006565B5" w:rsidP="00AC18B5">
                    <w:pPr>
                      <w:pStyle w:val="Footer"/>
                      <w:jc w:val="center"/>
                      <w:rPr>
                        <w:rFonts w:ascii="Garamond" w:hAnsi="Garamond"/>
                        <w:b/>
                        <w:bCs/>
                        <w:color w:val="081C59"/>
                        <w:sz w:val="24"/>
                        <w:szCs w:val="24"/>
                        <w14:textOutline w14:w="0" w14:cap="flat" w14:cmpd="sng" w14:algn="ctr">
                          <w14:noFill/>
                          <w14:prstDash w14:val="solid"/>
                          <w14:round/>
                        </w14:textOutline>
                      </w:rPr>
                    </w:pPr>
                    <w:r w:rsidRPr="0066714B">
                      <w:rPr>
                        <w:rFonts w:ascii="Garamond" w:hAnsi="Garamond"/>
                        <w:b/>
                        <w:bCs/>
                        <w:color w:val="081C59"/>
                        <w:sz w:val="24"/>
                        <w:szCs w:val="24"/>
                        <w14:textOutline w14:w="0" w14:cap="flat" w14:cmpd="sng" w14:algn="ctr">
                          <w14:noFill/>
                          <w14:prstDash w14:val="solid"/>
                          <w14:round/>
                        </w14:textOutline>
                      </w:rPr>
                      <w:t>Beurssignalen Macro Trader update</w:t>
                    </w:r>
                  </w:p>
                </w:txbxContent>
              </v:textbox>
              <w10:wrap anchory="page"/>
            </v:shape>
          </w:pict>
        </mc:Fallback>
      </mc:AlternateContent>
    </w:r>
    <w:r w:rsidR="00DF3AD8" w:rsidRPr="009263F6">
      <w:rPr>
        <w:b/>
        <w:noProof/>
        <w:color w:val="D9D9D9" w:themeColor="background1" w:themeShade="D9"/>
      </w:rPr>
      <w:drawing>
        <wp:anchor distT="0" distB="0" distL="114300" distR="114300" simplePos="0" relativeHeight="251657728" behindDoc="1" locked="0" layoutInCell="1" allowOverlap="1" wp14:anchorId="377EEEC9" wp14:editId="63AC3D67">
          <wp:simplePos x="0" y="0"/>
          <wp:positionH relativeFrom="page">
            <wp:posOffset>7705725</wp:posOffset>
          </wp:positionH>
          <wp:positionV relativeFrom="page">
            <wp:posOffset>0</wp:posOffset>
          </wp:positionV>
          <wp:extent cx="7571740" cy="10710545"/>
          <wp:effectExtent l="0" t="0" r="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1740" cy="10710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855"/>
    <w:multiLevelType w:val="hybridMultilevel"/>
    <w:tmpl w:val="75F4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248C5"/>
    <w:multiLevelType w:val="hybridMultilevel"/>
    <w:tmpl w:val="C9F0A57E"/>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141EE"/>
    <w:multiLevelType w:val="hybridMultilevel"/>
    <w:tmpl w:val="3474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F7807"/>
    <w:multiLevelType w:val="hybridMultilevel"/>
    <w:tmpl w:val="0B1A36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2243AE"/>
    <w:multiLevelType w:val="hybridMultilevel"/>
    <w:tmpl w:val="A77E164C"/>
    <w:lvl w:ilvl="0" w:tplc="BC301F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121D5"/>
    <w:multiLevelType w:val="hybridMultilevel"/>
    <w:tmpl w:val="3E50DA9A"/>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F0B9F"/>
    <w:multiLevelType w:val="hybridMultilevel"/>
    <w:tmpl w:val="C0BED846"/>
    <w:lvl w:ilvl="0" w:tplc="E49A869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6291B"/>
    <w:multiLevelType w:val="hybridMultilevel"/>
    <w:tmpl w:val="DAB84542"/>
    <w:lvl w:ilvl="0" w:tplc="E49A8690">
      <w:numFmt w:val="bullet"/>
      <w:lvlText w:val=""/>
      <w:lvlJc w:val="left"/>
      <w:pPr>
        <w:ind w:left="720" w:hanging="360"/>
      </w:pPr>
      <w:rPr>
        <w:rFonts w:ascii="Symbol" w:eastAsiaTheme="minorHAnsi" w:hAnsi="Symbol"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81431C"/>
    <w:multiLevelType w:val="hybridMultilevel"/>
    <w:tmpl w:val="72A6BBA0"/>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40770"/>
    <w:multiLevelType w:val="hybridMultilevel"/>
    <w:tmpl w:val="F0E058B6"/>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5D58D0"/>
    <w:multiLevelType w:val="hybridMultilevel"/>
    <w:tmpl w:val="F4B089F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B5027"/>
    <w:multiLevelType w:val="hybridMultilevel"/>
    <w:tmpl w:val="49140E70"/>
    <w:lvl w:ilvl="0" w:tplc="841491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DB11F1"/>
    <w:multiLevelType w:val="hybridMultilevel"/>
    <w:tmpl w:val="0D48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33ED6"/>
    <w:multiLevelType w:val="hybridMultilevel"/>
    <w:tmpl w:val="C6D6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E09D1"/>
    <w:multiLevelType w:val="hybridMultilevel"/>
    <w:tmpl w:val="786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D477F"/>
    <w:multiLevelType w:val="hybridMultilevel"/>
    <w:tmpl w:val="D91E1356"/>
    <w:lvl w:ilvl="0" w:tplc="9960A4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A2C64"/>
    <w:multiLevelType w:val="hybridMultilevel"/>
    <w:tmpl w:val="24FC60B8"/>
    <w:lvl w:ilvl="0" w:tplc="86665E4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F1408"/>
    <w:multiLevelType w:val="hybridMultilevel"/>
    <w:tmpl w:val="3FC4BB7A"/>
    <w:lvl w:ilvl="0" w:tplc="08090001">
      <w:start w:val="1"/>
      <w:numFmt w:val="bullet"/>
      <w:lvlText w:val=""/>
      <w:lvlJc w:val="left"/>
      <w:pPr>
        <w:ind w:left="720" w:hanging="360"/>
      </w:pPr>
      <w:rPr>
        <w:rFonts w:ascii="Symbol" w:hAnsi="Symbo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47533A"/>
    <w:multiLevelType w:val="hybridMultilevel"/>
    <w:tmpl w:val="35CE7F62"/>
    <w:lvl w:ilvl="0" w:tplc="3F9492E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1E7704"/>
    <w:multiLevelType w:val="hybridMultilevel"/>
    <w:tmpl w:val="51F47BD2"/>
    <w:lvl w:ilvl="0" w:tplc="A48C0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D412E1"/>
    <w:multiLevelType w:val="hybridMultilevel"/>
    <w:tmpl w:val="B318366E"/>
    <w:lvl w:ilvl="0" w:tplc="4DF03E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A3E4A"/>
    <w:multiLevelType w:val="hybridMultilevel"/>
    <w:tmpl w:val="9FF4F4E8"/>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26E3D"/>
    <w:multiLevelType w:val="hybridMultilevel"/>
    <w:tmpl w:val="102CB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CF6FDF"/>
    <w:multiLevelType w:val="hybridMultilevel"/>
    <w:tmpl w:val="241814AE"/>
    <w:lvl w:ilvl="0" w:tplc="29FE7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0975D3"/>
    <w:multiLevelType w:val="hybridMultilevel"/>
    <w:tmpl w:val="96687F64"/>
    <w:lvl w:ilvl="0" w:tplc="3788C4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52D9F"/>
    <w:multiLevelType w:val="hybridMultilevel"/>
    <w:tmpl w:val="D794F868"/>
    <w:lvl w:ilvl="0" w:tplc="9960A45C">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FE3499"/>
    <w:multiLevelType w:val="hybridMultilevel"/>
    <w:tmpl w:val="3E6402F4"/>
    <w:lvl w:ilvl="0" w:tplc="BD480F1C">
      <w:numFmt w:val="bullet"/>
      <w:lvlText w:val="•"/>
      <w:lvlJc w:val="left"/>
      <w:pPr>
        <w:ind w:left="720" w:hanging="360"/>
      </w:pPr>
      <w:rPr>
        <w:rFonts w:ascii="Calibri" w:eastAsiaTheme="minorHAnsi" w:hAnsi="Calibri" w:cs="Calibri"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9F550F"/>
    <w:multiLevelType w:val="hybridMultilevel"/>
    <w:tmpl w:val="C674060C"/>
    <w:lvl w:ilvl="0" w:tplc="B3BCC15E">
      <w:start w:val="21"/>
      <w:numFmt w:val="bullet"/>
      <w:lvlText w:val="-"/>
      <w:lvlJc w:val="left"/>
      <w:pPr>
        <w:ind w:left="720" w:hanging="360"/>
      </w:pPr>
      <w:rPr>
        <w:rFonts w:ascii="Arial" w:eastAsia="Times New Roman" w:hAnsi="Arial" w:cs="Arial" w:hint="default"/>
        <w:b/>
        <w:color w:val="2527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23571"/>
    <w:multiLevelType w:val="hybridMultilevel"/>
    <w:tmpl w:val="F366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95770"/>
    <w:multiLevelType w:val="hybridMultilevel"/>
    <w:tmpl w:val="526EB45A"/>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B1B42AF"/>
    <w:multiLevelType w:val="hybridMultilevel"/>
    <w:tmpl w:val="C6AA1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62665"/>
    <w:multiLevelType w:val="hybridMultilevel"/>
    <w:tmpl w:val="17EAE64C"/>
    <w:lvl w:ilvl="0" w:tplc="B3BCC15E">
      <w:start w:val="21"/>
      <w:numFmt w:val="bullet"/>
      <w:lvlText w:val="-"/>
      <w:lvlJc w:val="left"/>
      <w:pPr>
        <w:ind w:left="720" w:hanging="360"/>
      </w:pPr>
      <w:rPr>
        <w:rFonts w:ascii="Arial" w:eastAsia="Times New Roman" w:hAnsi="Arial" w:cs="Arial" w:hint="default"/>
        <w:b/>
        <w:color w:val="2527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1E078E"/>
    <w:multiLevelType w:val="hybridMultilevel"/>
    <w:tmpl w:val="2760E868"/>
    <w:lvl w:ilvl="0" w:tplc="BD480F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86619"/>
    <w:multiLevelType w:val="hybridMultilevel"/>
    <w:tmpl w:val="00C4BBAE"/>
    <w:lvl w:ilvl="0" w:tplc="E66A16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FB7E18"/>
    <w:multiLevelType w:val="hybridMultilevel"/>
    <w:tmpl w:val="689E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1561DC"/>
    <w:multiLevelType w:val="hybridMultilevel"/>
    <w:tmpl w:val="FE3C0F8A"/>
    <w:lvl w:ilvl="0" w:tplc="1BD2CF8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B1185"/>
    <w:multiLevelType w:val="hybridMultilevel"/>
    <w:tmpl w:val="0478B3AE"/>
    <w:lvl w:ilvl="0" w:tplc="3FD8C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4394115">
    <w:abstractNumId w:val="8"/>
  </w:num>
  <w:num w:numId="2" w16cid:durableId="1590457368">
    <w:abstractNumId w:val="22"/>
  </w:num>
  <w:num w:numId="3" w16cid:durableId="1880167568">
    <w:abstractNumId w:val="32"/>
  </w:num>
  <w:num w:numId="4" w16cid:durableId="935600763">
    <w:abstractNumId w:val="10"/>
  </w:num>
  <w:num w:numId="5" w16cid:durableId="1067145634">
    <w:abstractNumId w:val="5"/>
  </w:num>
  <w:num w:numId="6" w16cid:durableId="615873037">
    <w:abstractNumId w:val="26"/>
  </w:num>
  <w:num w:numId="7" w16cid:durableId="999238661">
    <w:abstractNumId w:val="17"/>
  </w:num>
  <w:num w:numId="8" w16cid:durableId="919751642">
    <w:abstractNumId w:val="3"/>
  </w:num>
  <w:num w:numId="9" w16cid:durableId="173611687">
    <w:abstractNumId w:val="6"/>
  </w:num>
  <w:num w:numId="10" w16cid:durableId="726615056">
    <w:abstractNumId w:val="23"/>
  </w:num>
  <w:num w:numId="11" w16cid:durableId="985355456">
    <w:abstractNumId w:val="11"/>
  </w:num>
  <w:num w:numId="12" w16cid:durableId="1386641836">
    <w:abstractNumId w:val="7"/>
  </w:num>
  <w:num w:numId="13" w16cid:durableId="872882347">
    <w:abstractNumId w:val="9"/>
  </w:num>
  <w:num w:numId="14" w16cid:durableId="1373505995">
    <w:abstractNumId w:val="21"/>
  </w:num>
  <w:num w:numId="15" w16cid:durableId="398670313">
    <w:abstractNumId w:val="36"/>
  </w:num>
  <w:num w:numId="16" w16cid:durableId="78016907">
    <w:abstractNumId w:val="31"/>
  </w:num>
  <w:num w:numId="17" w16cid:durableId="2062248076">
    <w:abstractNumId w:val="4"/>
  </w:num>
  <w:num w:numId="18" w16cid:durableId="284042">
    <w:abstractNumId w:val="20"/>
  </w:num>
  <w:num w:numId="19" w16cid:durableId="218395752">
    <w:abstractNumId w:val="24"/>
  </w:num>
  <w:num w:numId="20" w16cid:durableId="485778187">
    <w:abstractNumId w:val="30"/>
  </w:num>
  <w:num w:numId="21" w16cid:durableId="1693140741">
    <w:abstractNumId w:val="29"/>
  </w:num>
  <w:num w:numId="22" w16cid:durableId="1798642602">
    <w:abstractNumId w:val="33"/>
  </w:num>
  <w:num w:numId="23" w16cid:durableId="1393771448">
    <w:abstractNumId w:val="19"/>
  </w:num>
  <w:num w:numId="24" w16cid:durableId="749083186">
    <w:abstractNumId w:val="27"/>
  </w:num>
  <w:num w:numId="25" w16cid:durableId="1856263257">
    <w:abstractNumId w:val="28"/>
  </w:num>
  <w:num w:numId="26" w16cid:durableId="447243332">
    <w:abstractNumId w:val="0"/>
  </w:num>
  <w:num w:numId="27" w16cid:durableId="243728665">
    <w:abstractNumId w:val="13"/>
  </w:num>
  <w:num w:numId="28" w16cid:durableId="1021707176">
    <w:abstractNumId w:val="34"/>
  </w:num>
  <w:num w:numId="29" w16cid:durableId="2092237098">
    <w:abstractNumId w:val="2"/>
  </w:num>
  <w:num w:numId="30" w16cid:durableId="1722827889">
    <w:abstractNumId w:val="14"/>
  </w:num>
  <w:num w:numId="31" w16cid:durableId="1846283734">
    <w:abstractNumId w:val="12"/>
  </w:num>
  <w:num w:numId="32" w16cid:durableId="1976716021">
    <w:abstractNumId w:val="15"/>
  </w:num>
  <w:num w:numId="33" w16cid:durableId="2071076733">
    <w:abstractNumId w:val="35"/>
  </w:num>
  <w:num w:numId="34" w16cid:durableId="1778986168">
    <w:abstractNumId w:val="18"/>
  </w:num>
  <w:num w:numId="35" w16cid:durableId="1894274757">
    <w:abstractNumId w:val="25"/>
  </w:num>
  <w:num w:numId="36" w16cid:durableId="113521498">
    <w:abstractNumId w:val="1"/>
  </w:num>
  <w:num w:numId="37" w16cid:durableId="10274108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9E"/>
    <w:rsid w:val="000076F4"/>
    <w:rsid w:val="000131BD"/>
    <w:rsid w:val="00016BF5"/>
    <w:rsid w:val="00022809"/>
    <w:rsid w:val="00026C58"/>
    <w:rsid w:val="0003197E"/>
    <w:rsid w:val="00032A07"/>
    <w:rsid w:val="000556B9"/>
    <w:rsid w:val="00055FC3"/>
    <w:rsid w:val="00055FD2"/>
    <w:rsid w:val="00061E3D"/>
    <w:rsid w:val="000649AC"/>
    <w:rsid w:val="00066018"/>
    <w:rsid w:val="0006606C"/>
    <w:rsid w:val="00066E55"/>
    <w:rsid w:val="00083F9D"/>
    <w:rsid w:val="000860AB"/>
    <w:rsid w:val="0009022F"/>
    <w:rsid w:val="0009027E"/>
    <w:rsid w:val="00094A86"/>
    <w:rsid w:val="00095796"/>
    <w:rsid w:val="00097DC7"/>
    <w:rsid w:val="000A2781"/>
    <w:rsid w:val="000A50D5"/>
    <w:rsid w:val="000A5CD7"/>
    <w:rsid w:val="000A613D"/>
    <w:rsid w:val="000B50E2"/>
    <w:rsid w:val="000C1AFF"/>
    <w:rsid w:val="000D5BF2"/>
    <w:rsid w:val="000D73DA"/>
    <w:rsid w:val="000F2D57"/>
    <w:rsid w:val="000F69E2"/>
    <w:rsid w:val="0011282E"/>
    <w:rsid w:val="0013271E"/>
    <w:rsid w:val="00155A7D"/>
    <w:rsid w:val="00162EE8"/>
    <w:rsid w:val="001639A7"/>
    <w:rsid w:val="001660F7"/>
    <w:rsid w:val="001759D7"/>
    <w:rsid w:val="00176414"/>
    <w:rsid w:val="00176EC6"/>
    <w:rsid w:val="00194ECD"/>
    <w:rsid w:val="001950C5"/>
    <w:rsid w:val="001950DC"/>
    <w:rsid w:val="00195B80"/>
    <w:rsid w:val="0019697D"/>
    <w:rsid w:val="001B24C3"/>
    <w:rsid w:val="001D7B2F"/>
    <w:rsid w:val="001F1896"/>
    <w:rsid w:val="001F460A"/>
    <w:rsid w:val="001F4A4F"/>
    <w:rsid w:val="001F70EF"/>
    <w:rsid w:val="00201FAE"/>
    <w:rsid w:val="00211324"/>
    <w:rsid w:val="00227601"/>
    <w:rsid w:val="00236A4D"/>
    <w:rsid w:val="00241827"/>
    <w:rsid w:val="00250BD2"/>
    <w:rsid w:val="00252614"/>
    <w:rsid w:val="00252D0A"/>
    <w:rsid w:val="00254372"/>
    <w:rsid w:val="00255D45"/>
    <w:rsid w:val="00260FB6"/>
    <w:rsid w:val="00275290"/>
    <w:rsid w:val="002B690E"/>
    <w:rsid w:val="002C4A61"/>
    <w:rsid w:val="002C66D7"/>
    <w:rsid w:val="002D5946"/>
    <w:rsid w:val="002E24D0"/>
    <w:rsid w:val="002F0E28"/>
    <w:rsid w:val="0030763B"/>
    <w:rsid w:val="00316EB4"/>
    <w:rsid w:val="00321015"/>
    <w:rsid w:val="00325C29"/>
    <w:rsid w:val="003312C1"/>
    <w:rsid w:val="003433E3"/>
    <w:rsid w:val="0035371F"/>
    <w:rsid w:val="00355161"/>
    <w:rsid w:val="00360D53"/>
    <w:rsid w:val="00363620"/>
    <w:rsid w:val="00367E2D"/>
    <w:rsid w:val="0038775F"/>
    <w:rsid w:val="003901A7"/>
    <w:rsid w:val="003B2E01"/>
    <w:rsid w:val="003B3C18"/>
    <w:rsid w:val="003B5536"/>
    <w:rsid w:val="003B63EF"/>
    <w:rsid w:val="003C1372"/>
    <w:rsid w:val="003D7D29"/>
    <w:rsid w:val="003E1460"/>
    <w:rsid w:val="003F4180"/>
    <w:rsid w:val="00400F63"/>
    <w:rsid w:val="0040141C"/>
    <w:rsid w:val="00406E82"/>
    <w:rsid w:val="00412110"/>
    <w:rsid w:val="004226F4"/>
    <w:rsid w:val="00444E0F"/>
    <w:rsid w:val="00450B28"/>
    <w:rsid w:val="00454055"/>
    <w:rsid w:val="0045541F"/>
    <w:rsid w:val="00471D3A"/>
    <w:rsid w:val="004723ED"/>
    <w:rsid w:val="00484499"/>
    <w:rsid w:val="00484D3E"/>
    <w:rsid w:val="0048595F"/>
    <w:rsid w:val="0049465B"/>
    <w:rsid w:val="004A1EAC"/>
    <w:rsid w:val="004A581C"/>
    <w:rsid w:val="004B2D49"/>
    <w:rsid w:val="004B5C84"/>
    <w:rsid w:val="004D255D"/>
    <w:rsid w:val="004D37F5"/>
    <w:rsid w:val="004E01ED"/>
    <w:rsid w:val="004E0EBD"/>
    <w:rsid w:val="004E12B8"/>
    <w:rsid w:val="00507573"/>
    <w:rsid w:val="00524C1C"/>
    <w:rsid w:val="0052571F"/>
    <w:rsid w:val="005302A2"/>
    <w:rsid w:val="00536FC2"/>
    <w:rsid w:val="00540373"/>
    <w:rsid w:val="00544812"/>
    <w:rsid w:val="00545E34"/>
    <w:rsid w:val="005466C5"/>
    <w:rsid w:val="00547350"/>
    <w:rsid w:val="00565E1C"/>
    <w:rsid w:val="00567EA5"/>
    <w:rsid w:val="005839C0"/>
    <w:rsid w:val="00586444"/>
    <w:rsid w:val="00597159"/>
    <w:rsid w:val="005A368B"/>
    <w:rsid w:val="005B1CA7"/>
    <w:rsid w:val="005B2FD2"/>
    <w:rsid w:val="005B340E"/>
    <w:rsid w:val="005B79EA"/>
    <w:rsid w:val="005C44F9"/>
    <w:rsid w:val="005D06EE"/>
    <w:rsid w:val="005E0E52"/>
    <w:rsid w:val="005F2B92"/>
    <w:rsid w:val="0062151B"/>
    <w:rsid w:val="0062415E"/>
    <w:rsid w:val="00632CBE"/>
    <w:rsid w:val="006374BD"/>
    <w:rsid w:val="00644378"/>
    <w:rsid w:val="00651492"/>
    <w:rsid w:val="006565B5"/>
    <w:rsid w:val="00663085"/>
    <w:rsid w:val="0066614A"/>
    <w:rsid w:val="0066714B"/>
    <w:rsid w:val="006B4D6F"/>
    <w:rsid w:val="006B75BE"/>
    <w:rsid w:val="006C7CB7"/>
    <w:rsid w:val="006D0E3E"/>
    <w:rsid w:val="006D1076"/>
    <w:rsid w:val="006E1B41"/>
    <w:rsid w:val="006E1D94"/>
    <w:rsid w:val="006E498E"/>
    <w:rsid w:val="007133D3"/>
    <w:rsid w:val="00723FEB"/>
    <w:rsid w:val="007319D7"/>
    <w:rsid w:val="00737320"/>
    <w:rsid w:val="00747D42"/>
    <w:rsid w:val="00751FFA"/>
    <w:rsid w:val="007616A3"/>
    <w:rsid w:val="00762539"/>
    <w:rsid w:val="007648EB"/>
    <w:rsid w:val="00770463"/>
    <w:rsid w:val="00776A6B"/>
    <w:rsid w:val="00780E3E"/>
    <w:rsid w:val="007840DF"/>
    <w:rsid w:val="00795C54"/>
    <w:rsid w:val="007A14A1"/>
    <w:rsid w:val="007A7E9E"/>
    <w:rsid w:val="007B714C"/>
    <w:rsid w:val="007D22DE"/>
    <w:rsid w:val="007D3D0F"/>
    <w:rsid w:val="007E1C15"/>
    <w:rsid w:val="007E3307"/>
    <w:rsid w:val="008036E8"/>
    <w:rsid w:val="0081299C"/>
    <w:rsid w:val="00821A79"/>
    <w:rsid w:val="008259F9"/>
    <w:rsid w:val="00825EE4"/>
    <w:rsid w:val="008263F4"/>
    <w:rsid w:val="008413E6"/>
    <w:rsid w:val="00841E05"/>
    <w:rsid w:val="0084503D"/>
    <w:rsid w:val="00850339"/>
    <w:rsid w:val="0087310D"/>
    <w:rsid w:val="00875953"/>
    <w:rsid w:val="00884D9E"/>
    <w:rsid w:val="008853CB"/>
    <w:rsid w:val="00891C0F"/>
    <w:rsid w:val="0089256C"/>
    <w:rsid w:val="008C131B"/>
    <w:rsid w:val="008C30CA"/>
    <w:rsid w:val="008C5994"/>
    <w:rsid w:val="008D0166"/>
    <w:rsid w:val="008E14C0"/>
    <w:rsid w:val="008E2094"/>
    <w:rsid w:val="008E63BF"/>
    <w:rsid w:val="008F0DD3"/>
    <w:rsid w:val="0090006C"/>
    <w:rsid w:val="0090446B"/>
    <w:rsid w:val="00922760"/>
    <w:rsid w:val="009263F6"/>
    <w:rsid w:val="00932C39"/>
    <w:rsid w:val="009366AA"/>
    <w:rsid w:val="00941E2C"/>
    <w:rsid w:val="00952613"/>
    <w:rsid w:val="009533C4"/>
    <w:rsid w:val="00965F0C"/>
    <w:rsid w:val="0096663B"/>
    <w:rsid w:val="0097620F"/>
    <w:rsid w:val="00977E42"/>
    <w:rsid w:val="009A1DF4"/>
    <w:rsid w:val="009A3848"/>
    <w:rsid w:val="009A54A3"/>
    <w:rsid w:val="009B1BAE"/>
    <w:rsid w:val="009B34CB"/>
    <w:rsid w:val="009B6644"/>
    <w:rsid w:val="009D0F20"/>
    <w:rsid w:val="009D3139"/>
    <w:rsid w:val="009E0E91"/>
    <w:rsid w:val="009E2C10"/>
    <w:rsid w:val="009F6422"/>
    <w:rsid w:val="00A01967"/>
    <w:rsid w:val="00A064B8"/>
    <w:rsid w:val="00A20117"/>
    <w:rsid w:val="00A3216A"/>
    <w:rsid w:val="00A433D6"/>
    <w:rsid w:val="00A47AEA"/>
    <w:rsid w:val="00A62C26"/>
    <w:rsid w:val="00A67E5E"/>
    <w:rsid w:val="00A70700"/>
    <w:rsid w:val="00A73C60"/>
    <w:rsid w:val="00A7654F"/>
    <w:rsid w:val="00A93F4E"/>
    <w:rsid w:val="00A96E22"/>
    <w:rsid w:val="00AB26AF"/>
    <w:rsid w:val="00AC18B5"/>
    <w:rsid w:val="00AC60DB"/>
    <w:rsid w:val="00AD18CE"/>
    <w:rsid w:val="00AE1184"/>
    <w:rsid w:val="00AE3DAC"/>
    <w:rsid w:val="00AE74F3"/>
    <w:rsid w:val="00AF07FB"/>
    <w:rsid w:val="00AF364C"/>
    <w:rsid w:val="00B02F2A"/>
    <w:rsid w:val="00B04CC0"/>
    <w:rsid w:val="00B15789"/>
    <w:rsid w:val="00B33515"/>
    <w:rsid w:val="00B37602"/>
    <w:rsid w:val="00B40082"/>
    <w:rsid w:val="00B44A0D"/>
    <w:rsid w:val="00B62496"/>
    <w:rsid w:val="00B66B4E"/>
    <w:rsid w:val="00B769F7"/>
    <w:rsid w:val="00B854D2"/>
    <w:rsid w:val="00B86716"/>
    <w:rsid w:val="00B932BF"/>
    <w:rsid w:val="00BA4B7C"/>
    <w:rsid w:val="00BB66C7"/>
    <w:rsid w:val="00BB722B"/>
    <w:rsid w:val="00BC211D"/>
    <w:rsid w:val="00BC2FDD"/>
    <w:rsid w:val="00BC7969"/>
    <w:rsid w:val="00BD1647"/>
    <w:rsid w:val="00BD23D8"/>
    <w:rsid w:val="00BD3536"/>
    <w:rsid w:val="00BD4471"/>
    <w:rsid w:val="00BF2C7C"/>
    <w:rsid w:val="00BF3895"/>
    <w:rsid w:val="00BF7764"/>
    <w:rsid w:val="00C0024A"/>
    <w:rsid w:val="00C060D7"/>
    <w:rsid w:val="00C10C73"/>
    <w:rsid w:val="00C17C0C"/>
    <w:rsid w:val="00C202ED"/>
    <w:rsid w:val="00C240B7"/>
    <w:rsid w:val="00C31FF1"/>
    <w:rsid w:val="00C33039"/>
    <w:rsid w:val="00C431EB"/>
    <w:rsid w:val="00C43477"/>
    <w:rsid w:val="00C4702E"/>
    <w:rsid w:val="00C8485F"/>
    <w:rsid w:val="00C94AF1"/>
    <w:rsid w:val="00CA7DB1"/>
    <w:rsid w:val="00CB5B70"/>
    <w:rsid w:val="00CB73DB"/>
    <w:rsid w:val="00CC1309"/>
    <w:rsid w:val="00CD42DC"/>
    <w:rsid w:val="00D04136"/>
    <w:rsid w:val="00D27031"/>
    <w:rsid w:val="00D309FB"/>
    <w:rsid w:val="00D344DE"/>
    <w:rsid w:val="00D417BD"/>
    <w:rsid w:val="00D41CAB"/>
    <w:rsid w:val="00D54C45"/>
    <w:rsid w:val="00D623A3"/>
    <w:rsid w:val="00D73502"/>
    <w:rsid w:val="00D81D68"/>
    <w:rsid w:val="00D83C02"/>
    <w:rsid w:val="00D90DD2"/>
    <w:rsid w:val="00D92513"/>
    <w:rsid w:val="00D95967"/>
    <w:rsid w:val="00D97580"/>
    <w:rsid w:val="00DA1D1D"/>
    <w:rsid w:val="00DB2000"/>
    <w:rsid w:val="00DB4DC4"/>
    <w:rsid w:val="00DD4AD3"/>
    <w:rsid w:val="00DE0AFB"/>
    <w:rsid w:val="00DE39D2"/>
    <w:rsid w:val="00DE3B76"/>
    <w:rsid w:val="00DE47A1"/>
    <w:rsid w:val="00DE511E"/>
    <w:rsid w:val="00DE65E0"/>
    <w:rsid w:val="00DF3221"/>
    <w:rsid w:val="00DF3AD8"/>
    <w:rsid w:val="00DF3C37"/>
    <w:rsid w:val="00DF4730"/>
    <w:rsid w:val="00E038EA"/>
    <w:rsid w:val="00E05711"/>
    <w:rsid w:val="00E17D03"/>
    <w:rsid w:val="00E31CD9"/>
    <w:rsid w:val="00E3660A"/>
    <w:rsid w:val="00E427CA"/>
    <w:rsid w:val="00E46F77"/>
    <w:rsid w:val="00E5566D"/>
    <w:rsid w:val="00E6274D"/>
    <w:rsid w:val="00E745A8"/>
    <w:rsid w:val="00E84979"/>
    <w:rsid w:val="00E93788"/>
    <w:rsid w:val="00E958E1"/>
    <w:rsid w:val="00EA591F"/>
    <w:rsid w:val="00EC745D"/>
    <w:rsid w:val="00ED4C1D"/>
    <w:rsid w:val="00F11F12"/>
    <w:rsid w:val="00F22594"/>
    <w:rsid w:val="00F262A5"/>
    <w:rsid w:val="00F40A61"/>
    <w:rsid w:val="00F42FE3"/>
    <w:rsid w:val="00F56EFC"/>
    <w:rsid w:val="00F6230B"/>
    <w:rsid w:val="00F75B72"/>
    <w:rsid w:val="00F84A0C"/>
    <w:rsid w:val="00F9323D"/>
    <w:rsid w:val="00F96E43"/>
    <w:rsid w:val="00FA15FD"/>
    <w:rsid w:val="00FA4B8A"/>
    <w:rsid w:val="00FA4D48"/>
    <w:rsid w:val="00FA6318"/>
    <w:rsid w:val="00FC2BF4"/>
    <w:rsid w:val="00FD406E"/>
    <w:rsid w:val="00FE11FC"/>
    <w:rsid w:val="00FE1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6DEA2"/>
  <w15:docId w15:val="{5E3ECB87-FA51-4DAA-A779-1F74AEDF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3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E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E9E"/>
  </w:style>
  <w:style w:type="paragraph" w:styleId="Footer">
    <w:name w:val="footer"/>
    <w:basedOn w:val="Normal"/>
    <w:link w:val="FooterChar"/>
    <w:uiPriority w:val="99"/>
    <w:unhideWhenUsed/>
    <w:rsid w:val="007A7E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E9E"/>
  </w:style>
  <w:style w:type="paragraph" w:styleId="NormalWeb">
    <w:name w:val="Normal (Web)"/>
    <w:basedOn w:val="Normal"/>
    <w:uiPriority w:val="99"/>
    <w:unhideWhenUsed/>
    <w:rsid w:val="002D5946"/>
    <w:pPr>
      <w:spacing w:after="408" w:line="240" w:lineRule="auto"/>
      <w:jc w:val="both"/>
    </w:pPr>
    <w:rPr>
      <w:rFonts w:ascii="Times New Roman" w:eastAsia="Times New Roman" w:hAnsi="Times New Roman" w:cs="Times New Roman"/>
      <w:sz w:val="24"/>
      <w:szCs w:val="24"/>
      <w:lang w:eastAsia="nl-NL"/>
    </w:rPr>
  </w:style>
  <w:style w:type="table" w:styleId="TableGrid">
    <w:name w:val="Table Grid"/>
    <w:basedOn w:val="TableNormal"/>
    <w:uiPriority w:val="1"/>
    <w:rsid w:val="002D594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D5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946"/>
    <w:rPr>
      <w:rFonts w:ascii="Tahoma" w:hAnsi="Tahoma" w:cs="Tahoma"/>
      <w:sz w:val="16"/>
      <w:szCs w:val="16"/>
    </w:rPr>
  </w:style>
  <w:style w:type="character" w:customStyle="1" w:styleId="st1">
    <w:name w:val="st1"/>
    <w:basedOn w:val="DefaultParagraphFont"/>
    <w:rsid w:val="00DE47A1"/>
  </w:style>
  <w:style w:type="paragraph" w:styleId="ListParagraph">
    <w:name w:val="List Paragraph"/>
    <w:basedOn w:val="Normal"/>
    <w:uiPriority w:val="34"/>
    <w:qFormat/>
    <w:rsid w:val="009A1DF4"/>
    <w:pPr>
      <w:spacing w:after="0" w:line="240" w:lineRule="auto"/>
      <w:ind w:left="720"/>
      <w:contextualSpacing/>
    </w:pPr>
    <w:rPr>
      <w:sz w:val="24"/>
      <w:szCs w:val="24"/>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3001">
      <w:bodyDiv w:val="1"/>
      <w:marLeft w:val="0"/>
      <w:marRight w:val="0"/>
      <w:marTop w:val="0"/>
      <w:marBottom w:val="0"/>
      <w:divBdr>
        <w:top w:val="none" w:sz="0" w:space="0" w:color="auto"/>
        <w:left w:val="none" w:sz="0" w:space="0" w:color="auto"/>
        <w:bottom w:val="none" w:sz="0" w:space="0" w:color="auto"/>
        <w:right w:val="none" w:sz="0" w:space="0" w:color="auto"/>
      </w:divBdr>
    </w:div>
    <w:div w:id="251285319">
      <w:bodyDiv w:val="1"/>
      <w:marLeft w:val="0"/>
      <w:marRight w:val="0"/>
      <w:marTop w:val="0"/>
      <w:marBottom w:val="0"/>
      <w:divBdr>
        <w:top w:val="none" w:sz="0" w:space="0" w:color="auto"/>
        <w:left w:val="none" w:sz="0" w:space="0" w:color="auto"/>
        <w:bottom w:val="none" w:sz="0" w:space="0" w:color="auto"/>
        <w:right w:val="none" w:sz="0" w:space="0" w:color="auto"/>
      </w:divBdr>
    </w:div>
    <w:div w:id="416681626">
      <w:bodyDiv w:val="1"/>
      <w:marLeft w:val="0"/>
      <w:marRight w:val="0"/>
      <w:marTop w:val="0"/>
      <w:marBottom w:val="0"/>
      <w:divBdr>
        <w:top w:val="none" w:sz="0" w:space="0" w:color="auto"/>
        <w:left w:val="none" w:sz="0" w:space="0" w:color="auto"/>
        <w:bottom w:val="none" w:sz="0" w:space="0" w:color="auto"/>
        <w:right w:val="none" w:sz="0" w:space="0" w:color="auto"/>
      </w:divBdr>
      <w:divsChild>
        <w:div w:id="1732845721">
          <w:marLeft w:val="0"/>
          <w:marRight w:val="0"/>
          <w:marTop w:val="0"/>
          <w:marBottom w:val="0"/>
          <w:divBdr>
            <w:top w:val="none" w:sz="0" w:space="0" w:color="auto"/>
            <w:left w:val="none" w:sz="0" w:space="0" w:color="auto"/>
            <w:bottom w:val="none" w:sz="0" w:space="0" w:color="auto"/>
            <w:right w:val="none" w:sz="0" w:space="0" w:color="auto"/>
          </w:divBdr>
          <w:divsChild>
            <w:div w:id="1711150945">
              <w:marLeft w:val="0"/>
              <w:marRight w:val="0"/>
              <w:marTop w:val="0"/>
              <w:marBottom w:val="0"/>
              <w:divBdr>
                <w:top w:val="none" w:sz="0" w:space="0" w:color="auto"/>
                <w:left w:val="none" w:sz="0" w:space="0" w:color="auto"/>
                <w:bottom w:val="none" w:sz="0" w:space="0" w:color="auto"/>
                <w:right w:val="none" w:sz="0" w:space="0" w:color="auto"/>
              </w:divBdr>
              <w:divsChild>
                <w:div w:id="1200244330">
                  <w:marLeft w:val="3"/>
                  <w:marRight w:val="3"/>
                  <w:marTop w:val="157"/>
                  <w:marBottom w:val="157"/>
                  <w:divBdr>
                    <w:top w:val="none" w:sz="0" w:space="0" w:color="auto"/>
                    <w:left w:val="none" w:sz="0" w:space="0" w:color="auto"/>
                    <w:bottom w:val="none" w:sz="0" w:space="0" w:color="auto"/>
                    <w:right w:val="none" w:sz="0" w:space="0" w:color="auto"/>
                  </w:divBdr>
                </w:div>
              </w:divsChild>
            </w:div>
          </w:divsChild>
        </w:div>
      </w:divsChild>
    </w:div>
    <w:div w:id="643433924">
      <w:bodyDiv w:val="1"/>
      <w:marLeft w:val="0"/>
      <w:marRight w:val="0"/>
      <w:marTop w:val="0"/>
      <w:marBottom w:val="0"/>
      <w:divBdr>
        <w:top w:val="none" w:sz="0" w:space="0" w:color="auto"/>
        <w:left w:val="none" w:sz="0" w:space="0" w:color="auto"/>
        <w:bottom w:val="none" w:sz="0" w:space="0" w:color="auto"/>
        <w:right w:val="none" w:sz="0" w:space="0" w:color="auto"/>
      </w:divBdr>
      <w:divsChild>
        <w:div w:id="824663264">
          <w:marLeft w:val="0"/>
          <w:marRight w:val="0"/>
          <w:marTop w:val="0"/>
          <w:marBottom w:val="0"/>
          <w:divBdr>
            <w:top w:val="none" w:sz="0" w:space="0" w:color="auto"/>
            <w:left w:val="none" w:sz="0" w:space="0" w:color="auto"/>
            <w:bottom w:val="none" w:sz="0" w:space="0" w:color="auto"/>
            <w:right w:val="none" w:sz="0" w:space="0" w:color="auto"/>
          </w:divBdr>
          <w:divsChild>
            <w:div w:id="1208253253">
              <w:marLeft w:val="0"/>
              <w:marRight w:val="0"/>
              <w:marTop w:val="0"/>
              <w:marBottom w:val="0"/>
              <w:divBdr>
                <w:top w:val="none" w:sz="0" w:space="0" w:color="auto"/>
                <w:left w:val="none" w:sz="0" w:space="0" w:color="auto"/>
                <w:bottom w:val="none" w:sz="0" w:space="0" w:color="auto"/>
                <w:right w:val="none" w:sz="0" w:space="0" w:color="auto"/>
              </w:divBdr>
              <w:divsChild>
                <w:div w:id="1352728831">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747271782">
      <w:bodyDiv w:val="1"/>
      <w:marLeft w:val="0"/>
      <w:marRight w:val="0"/>
      <w:marTop w:val="0"/>
      <w:marBottom w:val="0"/>
      <w:divBdr>
        <w:top w:val="none" w:sz="0" w:space="0" w:color="auto"/>
        <w:left w:val="none" w:sz="0" w:space="0" w:color="auto"/>
        <w:bottom w:val="none" w:sz="0" w:space="0" w:color="auto"/>
        <w:right w:val="none" w:sz="0" w:space="0" w:color="auto"/>
      </w:divBdr>
      <w:divsChild>
        <w:div w:id="30155439">
          <w:marLeft w:val="0"/>
          <w:marRight w:val="0"/>
          <w:marTop w:val="0"/>
          <w:marBottom w:val="0"/>
          <w:divBdr>
            <w:top w:val="none" w:sz="0" w:space="0" w:color="auto"/>
            <w:left w:val="none" w:sz="0" w:space="0" w:color="auto"/>
            <w:bottom w:val="none" w:sz="0" w:space="0" w:color="auto"/>
            <w:right w:val="none" w:sz="0" w:space="0" w:color="auto"/>
          </w:divBdr>
          <w:divsChild>
            <w:div w:id="951133360">
              <w:marLeft w:val="0"/>
              <w:marRight w:val="0"/>
              <w:marTop w:val="0"/>
              <w:marBottom w:val="0"/>
              <w:divBdr>
                <w:top w:val="none" w:sz="0" w:space="0" w:color="auto"/>
                <w:left w:val="none" w:sz="0" w:space="0" w:color="auto"/>
                <w:bottom w:val="none" w:sz="0" w:space="0" w:color="auto"/>
                <w:right w:val="none" w:sz="0" w:space="0" w:color="auto"/>
              </w:divBdr>
              <w:divsChild>
                <w:div w:id="405149012">
                  <w:marLeft w:val="3"/>
                  <w:marRight w:val="3"/>
                  <w:marTop w:val="272"/>
                  <w:marBottom w:val="272"/>
                  <w:divBdr>
                    <w:top w:val="none" w:sz="0" w:space="0" w:color="auto"/>
                    <w:left w:val="none" w:sz="0" w:space="0" w:color="auto"/>
                    <w:bottom w:val="none" w:sz="0" w:space="0" w:color="auto"/>
                    <w:right w:val="none" w:sz="0" w:space="0" w:color="auto"/>
                  </w:divBdr>
                </w:div>
              </w:divsChild>
            </w:div>
          </w:divsChild>
        </w:div>
      </w:divsChild>
    </w:div>
    <w:div w:id="989601301">
      <w:bodyDiv w:val="1"/>
      <w:marLeft w:val="0"/>
      <w:marRight w:val="0"/>
      <w:marTop w:val="0"/>
      <w:marBottom w:val="0"/>
      <w:divBdr>
        <w:top w:val="none" w:sz="0" w:space="0" w:color="auto"/>
        <w:left w:val="none" w:sz="0" w:space="0" w:color="auto"/>
        <w:bottom w:val="none" w:sz="0" w:space="0" w:color="auto"/>
        <w:right w:val="none" w:sz="0" w:space="0" w:color="auto"/>
      </w:divBdr>
      <w:divsChild>
        <w:div w:id="8795598">
          <w:marLeft w:val="0"/>
          <w:marRight w:val="0"/>
          <w:marTop w:val="0"/>
          <w:marBottom w:val="0"/>
          <w:divBdr>
            <w:top w:val="none" w:sz="0" w:space="0" w:color="auto"/>
            <w:left w:val="none" w:sz="0" w:space="0" w:color="auto"/>
            <w:bottom w:val="none" w:sz="0" w:space="0" w:color="auto"/>
            <w:right w:val="none" w:sz="0" w:space="0" w:color="auto"/>
          </w:divBdr>
          <w:divsChild>
            <w:div w:id="866680267">
              <w:marLeft w:val="0"/>
              <w:marRight w:val="0"/>
              <w:marTop w:val="0"/>
              <w:marBottom w:val="0"/>
              <w:divBdr>
                <w:top w:val="none" w:sz="0" w:space="0" w:color="auto"/>
                <w:left w:val="none" w:sz="0" w:space="0" w:color="auto"/>
                <w:bottom w:val="none" w:sz="0" w:space="0" w:color="auto"/>
                <w:right w:val="none" w:sz="0" w:space="0" w:color="auto"/>
              </w:divBdr>
              <w:divsChild>
                <w:div w:id="108202156">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1046876746">
      <w:bodyDiv w:val="1"/>
      <w:marLeft w:val="0"/>
      <w:marRight w:val="0"/>
      <w:marTop w:val="0"/>
      <w:marBottom w:val="0"/>
      <w:divBdr>
        <w:top w:val="none" w:sz="0" w:space="0" w:color="auto"/>
        <w:left w:val="none" w:sz="0" w:space="0" w:color="auto"/>
        <w:bottom w:val="none" w:sz="0" w:space="0" w:color="auto"/>
        <w:right w:val="none" w:sz="0" w:space="0" w:color="auto"/>
      </w:divBdr>
      <w:divsChild>
        <w:div w:id="1335762954">
          <w:marLeft w:val="0"/>
          <w:marRight w:val="0"/>
          <w:marTop w:val="0"/>
          <w:marBottom w:val="0"/>
          <w:divBdr>
            <w:top w:val="none" w:sz="0" w:space="0" w:color="auto"/>
            <w:left w:val="none" w:sz="0" w:space="0" w:color="auto"/>
            <w:bottom w:val="none" w:sz="0" w:space="0" w:color="auto"/>
            <w:right w:val="none" w:sz="0" w:space="0" w:color="auto"/>
          </w:divBdr>
          <w:divsChild>
            <w:div w:id="890075266">
              <w:marLeft w:val="0"/>
              <w:marRight w:val="0"/>
              <w:marTop w:val="0"/>
              <w:marBottom w:val="0"/>
              <w:divBdr>
                <w:top w:val="none" w:sz="0" w:space="0" w:color="auto"/>
                <w:left w:val="none" w:sz="0" w:space="0" w:color="auto"/>
                <w:bottom w:val="none" w:sz="0" w:space="0" w:color="auto"/>
                <w:right w:val="none" w:sz="0" w:space="0" w:color="auto"/>
              </w:divBdr>
              <w:divsChild>
                <w:div w:id="92360858">
                  <w:marLeft w:val="3"/>
                  <w:marRight w:val="3"/>
                  <w:marTop w:val="248"/>
                  <w:marBottom w:val="248"/>
                  <w:divBdr>
                    <w:top w:val="none" w:sz="0" w:space="0" w:color="auto"/>
                    <w:left w:val="none" w:sz="0" w:space="0" w:color="auto"/>
                    <w:bottom w:val="none" w:sz="0" w:space="0" w:color="auto"/>
                    <w:right w:val="none" w:sz="0" w:space="0" w:color="auto"/>
                  </w:divBdr>
                </w:div>
              </w:divsChild>
            </w:div>
          </w:divsChild>
        </w:div>
      </w:divsChild>
    </w:div>
    <w:div w:id="201595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oboto">
      <a:majorFont>
        <a:latin typeface="Roboto"/>
        <a:ea typeface=""/>
        <a:cs typeface=""/>
      </a:majorFont>
      <a:minorFont>
        <a:latin typeface="Roboto"/>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A5ED0-0606-4395-863B-B55DD5FE54BC}">
  <ds:schemaRefs>
    <ds:schemaRef ds:uri="http://schemas.openxmlformats.org/officeDocument/2006/bibliography"/>
  </ds:schemaRefs>
</ds:datastoreItem>
</file>

<file path=docMetadata/LabelInfo.xml><?xml version="1.0" encoding="utf-8"?>
<clbl:labelList xmlns:clbl="http://schemas.microsoft.com/office/2020/mipLabelMetadata">
  <clbl:label id="{0702bf62-88e6-456d-b298-e2abb13de1ea}" enabled="1" method="Standard" siteId="{548d26ab-8caa-49e1-97c2-a1b1a06cc39c}"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12</Pages>
  <Words>1775</Words>
  <Characters>10122</Characters>
  <Application>Microsoft Office Word</Application>
  <DocSecurity>0</DocSecurity>
  <Lines>84</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Booij</dc:creator>
  <cp:lastModifiedBy>Philippe Tjantele</cp:lastModifiedBy>
  <cp:revision>3</cp:revision>
  <cp:lastPrinted>2022-05-06T04:56:00Z</cp:lastPrinted>
  <dcterms:created xsi:type="dcterms:W3CDTF">2023-05-05T03:05:00Z</dcterms:created>
  <dcterms:modified xsi:type="dcterms:W3CDTF">2023-05-05T03:29:00Z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etDate">
    <vt:lpwstr>2023-01-05T07:28:55Z</vt:lpwstr>
  </property>
  <property fmtid="{D5CDD505-2E9C-101B-9397-08002B2CF9AE}" pid="4" name="MSIP_Label_0702bf62-88e6-456d-b298-e2abb13de1ea_Method">
    <vt:lpwstr>Standard</vt:lpwstr>
  </property>
  <property fmtid="{D5CDD505-2E9C-101B-9397-08002B2CF9AE}" pid="5" name="MSIP_Label_0702bf62-88e6-456d-b298-e2abb13de1ea_Name">
    <vt:lpwstr>0702bf62-88e6-456d-b298-e2abb13de1ea</vt:lpwstr>
  </property>
  <property fmtid="{D5CDD505-2E9C-101B-9397-08002B2CF9AE}" pid="6" name="MSIP_Label_0702bf62-88e6-456d-b298-e2abb13de1ea_SiteId">
    <vt:lpwstr>548d26ab-8caa-49e1-97c2-a1b1a06cc39c</vt:lpwstr>
  </property>
  <property fmtid="{D5CDD505-2E9C-101B-9397-08002B2CF9AE}" pid="7" name="MSIP_Label_0702bf62-88e6-456d-b298-e2abb13de1ea_ActionId">
    <vt:lpwstr>ee2db16c-5900-4b52-a675-899bfb457534</vt:lpwstr>
  </property>
  <property fmtid="{D5CDD505-2E9C-101B-9397-08002B2CF9AE}" pid="8" name="MSIP_Label_0702bf62-88e6-456d-b298-e2abb13de1ea_ContentBits">
    <vt:lpwstr>2</vt:lpwstr>
  </property>
</Properties>
</file>