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4186E" w14:textId="7CE3C8DB" w:rsidR="00D73502" w:rsidRPr="00D73502" w:rsidRDefault="00D73502" w:rsidP="00D73502">
      <w:pPr>
        <w:pStyle w:val="NormalWeb"/>
        <w:spacing w:before="2700" w:after="400" w:line="700" w:lineRule="exact"/>
        <w:rPr>
          <w:rFonts w:ascii="Garamond" w:hAnsi="Garamond"/>
          <w:color w:val="081C59"/>
          <w:sz w:val="80"/>
          <w:szCs w:val="80"/>
          <w:lang w:val="nl-BE"/>
        </w:rPr>
      </w:pPr>
      <w:r>
        <w:rPr>
          <w:rFonts w:ascii="Garamond" w:hAnsi="Garamond"/>
          <w:color w:val="081C59"/>
          <w:sz w:val="80"/>
          <w:szCs w:val="80"/>
          <w:lang w:val="nl-BE"/>
        </w:rPr>
        <w:t>Update</w:t>
      </w:r>
      <w:r w:rsidR="00AB26AF">
        <w:rPr>
          <w:rFonts w:ascii="Garamond" w:hAnsi="Garamond"/>
          <w:color w:val="081C59"/>
          <w:sz w:val="80"/>
          <w:szCs w:val="80"/>
          <w:lang w:val="nl-BE"/>
        </w:rPr>
        <w:t xml:space="preserve"> </w:t>
      </w:r>
      <w:r w:rsidR="00D255F7">
        <w:rPr>
          <w:rFonts w:ascii="Garamond" w:hAnsi="Garamond"/>
          <w:color w:val="081C59"/>
          <w:sz w:val="80"/>
          <w:szCs w:val="80"/>
          <w:lang w:val="nl-BE"/>
        </w:rPr>
        <w:t>2</w:t>
      </w:r>
      <w:r w:rsidR="00A7279F">
        <w:rPr>
          <w:rFonts w:ascii="Garamond" w:hAnsi="Garamond"/>
          <w:color w:val="081C59"/>
          <w:sz w:val="80"/>
          <w:szCs w:val="80"/>
          <w:lang w:val="nl-BE"/>
        </w:rPr>
        <w:t xml:space="preserve"> Juni</w:t>
      </w:r>
      <w:r w:rsidR="00AB26AF">
        <w:rPr>
          <w:rFonts w:ascii="Garamond" w:hAnsi="Garamond"/>
          <w:color w:val="081C59"/>
          <w:sz w:val="80"/>
          <w:szCs w:val="80"/>
          <w:lang w:val="nl-BE"/>
        </w:rPr>
        <w:t xml:space="preserve"> </w:t>
      </w:r>
      <w:r w:rsidRPr="00D73502">
        <w:rPr>
          <w:rFonts w:ascii="Garamond" w:hAnsi="Garamond"/>
          <w:color w:val="081C59"/>
          <w:sz w:val="80"/>
          <w:szCs w:val="80"/>
          <w:lang w:val="nl-BE"/>
        </w:rPr>
        <w:t>2023</w:t>
      </w:r>
    </w:p>
    <w:p w14:paraId="382A0D0A" w14:textId="2E6F2D49" w:rsidR="00D255F7" w:rsidRPr="00A1104E" w:rsidRDefault="00D255F7" w:rsidP="00D255F7">
      <w:pPr>
        <w:rPr>
          <w:rFonts w:cstheme="minorHAnsi"/>
          <w:color w:val="252729"/>
          <w:shd w:val="clear" w:color="auto" w:fill="FFFFFF"/>
          <w:lang w:val="nl-BE"/>
        </w:rPr>
      </w:pPr>
      <w:r w:rsidRPr="00A1104E">
        <w:rPr>
          <w:rFonts w:cstheme="minorHAnsi"/>
          <w:color w:val="252729"/>
          <w:shd w:val="clear" w:color="auto" w:fill="FFFFFF"/>
          <w:lang w:val="nl-BE"/>
        </w:rPr>
        <w:t>Laten we deze editie beginnen met een klassieke quote van niemand minder dan Winston Churchill:</w:t>
      </w:r>
    </w:p>
    <w:p w14:paraId="645FC936" w14:textId="7A292168" w:rsidR="00D255F7" w:rsidRPr="00A1104E" w:rsidRDefault="00D255F7" w:rsidP="00E1697C">
      <w:pPr>
        <w:jc w:val="center"/>
        <w:rPr>
          <w:rFonts w:cstheme="minorHAnsi"/>
          <w:color w:val="252729"/>
          <w:shd w:val="clear" w:color="auto" w:fill="FFFFFF"/>
          <w:lang w:val="nl-BE"/>
        </w:rPr>
      </w:pPr>
      <w:r w:rsidRPr="00A1104E">
        <w:rPr>
          <w:rFonts w:cstheme="minorHAnsi"/>
          <w:color w:val="252729"/>
          <w:shd w:val="clear" w:color="auto" w:fill="FFFFFF"/>
          <w:lang w:val="nl-BE"/>
        </w:rPr>
        <w:t>“Ik luister niet meer naar wat mensen zeggen, ik kijk gewoon wat ze doen. Gedrag liegt nooit.”</w:t>
      </w:r>
    </w:p>
    <w:p w14:paraId="0C308BA2" w14:textId="16F39576" w:rsidR="00D255F7" w:rsidRPr="00A1104E" w:rsidRDefault="00D255F7" w:rsidP="00D255F7">
      <w:pPr>
        <w:rPr>
          <w:rFonts w:cstheme="minorHAnsi"/>
          <w:color w:val="252729"/>
          <w:shd w:val="clear" w:color="auto" w:fill="FFFFFF"/>
          <w:lang w:val="nl-BE"/>
        </w:rPr>
      </w:pPr>
      <w:r w:rsidRPr="00A1104E">
        <w:rPr>
          <w:rFonts w:cstheme="minorHAnsi"/>
          <w:color w:val="252729"/>
          <w:shd w:val="clear" w:color="auto" w:fill="FFFFFF"/>
          <w:lang w:val="nl-BE"/>
        </w:rPr>
        <w:t>De commerciele media bestaan bijna uitsluitend uit verhalen en meningen zonder ondersteunende data. Zoals altijd weet je dat je bij ons aan het juiste adres zit voor een andere, meer onderbouwde kijk op de zaken.</w:t>
      </w:r>
    </w:p>
    <w:p w14:paraId="3D698F22" w14:textId="77777777" w:rsidR="00D255F7" w:rsidRPr="00A1104E" w:rsidRDefault="00D255F7" w:rsidP="00D255F7">
      <w:pPr>
        <w:rPr>
          <w:rFonts w:cstheme="minorHAnsi"/>
          <w:color w:val="252729"/>
          <w:shd w:val="clear" w:color="auto" w:fill="FFFFFF"/>
          <w:lang w:val="nl-BE"/>
        </w:rPr>
      </w:pPr>
      <w:r w:rsidRPr="00A1104E">
        <w:rPr>
          <w:rFonts w:cstheme="minorHAnsi"/>
          <w:color w:val="252729"/>
          <w:shd w:val="clear" w:color="auto" w:fill="FFFFFF"/>
          <w:lang w:val="nl-BE"/>
        </w:rPr>
        <w:t xml:space="preserve">Onderstaande grafiek toont de 3yr Z-score van CFTC-positionering binnen de Nasdaq. </w:t>
      </w:r>
    </w:p>
    <w:p w14:paraId="6FEE3202" w14:textId="764E5136" w:rsidR="00D255F7" w:rsidRPr="00A1104E" w:rsidRDefault="00D255F7" w:rsidP="00D255F7">
      <w:pPr>
        <w:rPr>
          <w:rFonts w:cstheme="minorHAnsi"/>
          <w:color w:val="252729"/>
          <w:shd w:val="clear" w:color="auto" w:fill="FFFFFF"/>
          <w:lang w:val="nl-BE"/>
        </w:rPr>
      </w:pPr>
      <w:r w:rsidRPr="00A1104E">
        <w:rPr>
          <w:rFonts w:cstheme="minorHAnsi"/>
          <w:color w:val="252729"/>
          <w:shd w:val="clear" w:color="auto" w:fill="FFFFFF"/>
          <w:lang w:val="nl-BE"/>
        </w:rPr>
        <w:t>Dit klinkt als iets zeer ingewikkeld maar in realiteit is het zeer eenvoudig te lezen. Een cijfer boven de 0 betekent dat mensen een “bullish” positie opbouwen. Een cijfer onder 0 laat zien dat mensen eerder “bearish” zijn. Door deze data in de gaten te houden kunnen we dus werkelijk zien hoe de markt zich positioneert.</w:t>
      </w:r>
    </w:p>
    <w:p w14:paraId="7095F8BA" w14:textId="7BAEA71F" w:rsidR="00D255F7" w:rsidRPr="00A1104E" w:rsidRDefault="00D255F7" w:rsidP="00D255F7">
      <w:pPr>
        <w:rPr>
          <w:rFonts w:cstheme="minorHAnsi"/>
          <w:color w:val="252729"/>
          <w:shd w:val="clear" w:color="auto" w:fill="FFFFFF"/>
          <w:lang w:val="nl-BE"/>
        </w:rPr>
      </w:pPr>
      <w:r w:rsidRPr="00A1104E">
        <w:rPr>
          <w:rFonts w:cstheme="minorHAnsi"/>
          <w:color w:val="252729"/>
          <w:shd w:val="clear" w:color="auto" w:fill="FFFFFF"/>
          <w:lang w:val="nl-BE"/>
        </w:rPr>
        <w:t xml:space="preserve">In deze huidige bearmarketrally ging de Z-score van -1,31 op 24 januari naar een Z-score van 0,77 in Mei. De Nasdaq steeg in die tijd +11,5%. Nu is optimistische bullish positionering duidelijk aan het afnemen. </w:t>
      </w:r>
    </w:p>
    <w:p w14:paraId="2D34F870" w14:textId="19B97AF4" w:rsidR="00D255F7" w:rsidRPr="00E1697C" w:rsidRDefault="00D255F7" w:rsidP="00D255F7">
      <w:pPr>
        <w:rPr>
          <w:rFonts w:cstheme="minorHAnsi"/>
          <w:b/>
          <w:bCs/>
          <w:color w:val="252729"/>
          <w:shd w:val="clear" w:color="auto" w:fill="FFFFFF"/>
          <w:lang w:val="nl-BE"/>
        </w:rPr>
      </w:pPr>
      <w:r w:rsidRPr="00A1104E">
        <w:rPr>
          <w:rFonts w:cstheme="minorHAnsi"/>
          <w:color w:val="252729"/>
          <w:shd w:val="clear" w:color="auto" w:fill="FFFFFF"/>
          <w:lang w:val="nl-BE"/>
        </w:rPr>
        <w:t>Dit wil dus zeggen dat, alhoewel je hoort dat iedereen optimistisch is over AI, hun positionering dit  tegen spreekt .  Mensen bouwen als het ware hun longposities af. Ook is het zeer opmerkelijk dat de dagen van daling in de technologie sector steeds met een hoger volume gepaard gaat .</w:t>
      </w:r>
      <w:r>
        <w:rPr>
          <w:rFonts w:cstheme="minorHAnsi"/>
          <w:color w:val="252729"/>
          <w:shd w:val="clear" w:color="auto" w:fill="FFFFFF"/>
          <w:lang w:val="nl-BE"/>
        </w:rPr>
        <w:t xml:space="preserve"> Dit laat zien dat er meer participatie en overtuiging is naar de neerzijde.</w:t>
      </w:r>
    </w:p>
    <w:p w14:paraId="7AB9D491" w14:textId="04BEE18F" w:rsidR="00D255F7" w:rsidRDefault="00D255F7" w:rsidP="00E1697C">
      <w:pPr>
        <w:jc w:val="center"/>
      </w:pPr>
      <w:r>
        <w:rPr>
          <w:noProof/>
        </w:rPr>
        <w:drawing>
          <wp:inline distT="0" distB="0" distL="0" distR="0" wp14:anchorId="298D48B2" wp14:editId="22EE6396">
            <wp:extent cx="4955933" cy="2510910"/>
            <wp:effectExtent l="0" t="0" r="0" b="3810"/>
            <wp:docPr id="151500001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00011" name="Picture 1"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3741" cy="2590863"/>
                    </a:xfrm>
                    <a:prstGeom prst="rect">
                      <a:avLst/>
                    </a:prstGeom>
                  </pic:spPr>
                </pic:pic>
              </a:graphicData>
            </a:graphic>
          </wp:inline>
        </w:drawing>
      </w:r>
    </w:p>
    <w:p w14:paraId="461CC459" w14:textId="77777777" w:rsidR="00D255F7" w:rsidRDefault="00D255F7" w:rsidP="00D255F7">
      <w:pPr>
        <w:rPr>
          <w:lang w:val="nl-BE"/>
        </w:rPr>
      </w:pPr>
      <w:r>
        <w:lastRenderedPageBreak/>
        <w:t xml:space="preserve">Om een </w:t>
      </w:r>
      <w:r>
        <w:rPr>
          <w:lang w:val="nl-BE"/>
        </w:rPr>
        <w:t>vollediger beeld op de markt te krijgen</w:t>
      </w:r>
      <w:r w:rsidRPr="004177CA">
        <w:rPr>
          <w:lang w:val="nl-BE"/>
        </w:rPr>
        <w:t xml:space="preserve"> </w:t>
      </w:r>
      <w:r>
        <w:rPr>
          <w:lang w:val="nl-BE"/>
        </w:rPr>
        <w:t>bekijken we de Z-score van</w:t>
      </w:r>
      <w:r w:rsidRPr="004177CA">
        <w:rPr>
          <w:lang w:val="nl-BE"/>
        </w:rPr>
        <w:t xml:space="preserve"> de S&amp;P 500</w:t>
      </w:r>
      <w:r>
        <w:rPr>
          <w:lang w:val="nl-BE"/>
        </w:rPr>
        <w:t xml:space="preserve">. Deze bedraagt maar liefst </w:t>
      </w:r>
      <w:r w:rsidRPr="004177CA">
        <w:rPr>
          <w:lang w:val="nl-BE"/>
        </w:rPr>
        <w:t xml:space="preserve">-2,83. Dit </w:t>
      </w:r>
      <w:r>
        <w:rPr>
          <w:lang w:val="nl-BE"/>
        </w:rPr>
        <w:t>is overduidelijk een negatief en dus bearishe positionering</w:t>
      </w:r>
      <w:r w:rsidRPr="00A1104E">
        <w:rPr>
          <w:lang w:val="nl-BE"/>
        </w:rPr>
        <w:t xml:space="preserve">, dit </w:t>
      </w:r>
      <w:r>
        <w:rPr>
          <w:lang w:val="nl-BE"/>
        </w:rPr>
        <w:t xml:space="preserve"> in tegenstelling tot de verhaaltjes je hoort.</w:t>
      </w:r>
    </w:p>
    <w:p w14:paraId="58A565F8" w14:textId="77777777" w:rsidR="00D255F7" w:rsidRPr="004177CA" w:rsidRDefault="00D255F7" w:rsidP="00D255F7">
      <w:pPr>
        <w:rPr>
          <w:lang w:val="nl-BE"/>
        </w:rPr>
      </w:pPr>
    </w:p>
    <w:p w14:paraId="7A129CCB" w14:textId="29DFE099" w:rsidR="00D255F7" w:rsidRDefault="00D255F7" w:rsidP="00E1697C">
      <w:pPr>
        <w:jc w:val="center"/>
      </w:pPr>
      <w:r>
        <w:rPr>
          <w:noProof/>
        </w:rPr>
        <w:drawing>
          <wp:inline distT="0" distB="0" distL="0" distR="0" wp14:anchorId="79C65B71" wp14:editId="49AEF14A">
            <wp:extent cx="5426002" cy="2767106"/>
            <wp:effectExtent l="0" t="0" r="0" b="1905"/>
            <wp:docPr id="2031686986"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86986" name="Picture 2"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9413" cy="2809643"/>
                    </a:xfrm>
                    <a:prstGeom prst="rect">
                      <a:avLst/>
                    </a:prstGeom>
                  </pic:spPr>
                </pic:pic>
              </a:graphicData>
            </a:graphic>
          </wp:inline>
        </w:drawing>
      </w:r>
    </w:p>
    <w:p w14:paraId="653CFB79" w14:textId="0CF9E928" w:rsidR="00D255F7" w:rsidRDefault="00D255F7" w:rsidP="00D255F7">
      <w:pPr>
        <w:rPr>
          <w:lang w:val="nl-BE"/>
        </w:rPr>
      </w:pPr>
      <w:r w:rsidRPr="004177CA">
        <w:rPr>
          <w:lang w:val="nl-BE"/>
        </w:rPr>
        <w:t xml:space="preserve">Voor </w:t>
      </w:r>
      <w:r>
        <w:rPr>
          <w:lang w:val="nl-BE"/>
        </w:rPr>
        <w:t>wat</w:t>
      </w:r>
      <w:r w:rsidRPr="004177CA">
        <w:rPr>
          <w:lang w:val="nl-BE"/>
        </w:rPr>
        <w:t xml:space="preserve"> historische context</w:t>
      </w:r>
      <w:r>
        <w:rPr>
          <w:lang w:val="nl-BE"/>
        </w:rPr>
        <w:t xml:space="preserve">, deze </w:t>
      </w:r>
      <w:r w:rsidRPr="004177CA">
        <w:rPr>
          <w:lang w:val="nl-BE"/>
        </w:rPr>
        <w:t xml:space="preserve">Z-score van -2,83 </w:t>
      </w:r>
      <w:r>
        <w:rPr>
          <w:lang w:val="nl-BE"/>
        </w:rPr>
        <w:t>is het</w:t>
      </w:r>
      <w:r w:rsidRPr="004177CA">
        <w:rPr>
          <w:lang w:val="nl-BE"/>
        </w:rPr>
        <w:t xml:space="preserve"> op één na laagste </w:t>
      </w:r>
      <w:r w:rsidRPr="00A1104E">
        <w:rPr>
          <w:lang w:val="nl-BE"/>
        </w:rPr>
        <w:t xml:space="preserve">cijfer sinds de periode van </w:t>
      </w:r>
      <w:r w:rsidRPr="004177CA">
        <w:rPr>
          <w:lang w:val="nl-BE"/>
        </w:rPr>
        <w:t xml:space="preserve">voor de pandemie. Op 16 augustus 2022 </w:t>
      </w:r>
      <w:r>
        <w:rPr>
          <w:lang w:val="nl-BE"/>
        </w:rPr>
        <w:t>stonden we op -2.37 en na een kleine stijging hebben mensen nu een sterkere negatieve positionering dan toen.</w:t>
      </w:r>
    </w:p>
    <w:p w14:paraId="6B99D7F6" w14:textId="77777777" w:rsidR="00E1697C" w:rsidRPr="004177CA" w:rsidRDefault="00E1697C" w:rsidP="00D255F7">
      <w:pPr>
        <w:rPr>
          <w:lang w:val="nl-BE"/>
        </w:rPr>
      </w:pPr>
    </w:p>
    <w:p w14:paraId="5A2B9440" w14:textId="6A725E29" w:rsidR="00D255F7" w:rsidRPr="00E1697C" w:rsidRDefault="00D255F7" w:rsidP="00E1697C">
      <w:pPr>
        <w:jc w:val="center"/>
        <w:rPr>
          <w:lang w:val="en-US"/>
        </w:rPr>
      </w:pPr>
      <w:r>
        <w:rPr>
          <w:noProof/>
          <w:lang w:val="en-US"/>
        </w:rPr>
        <w:drawing>
          <wp:inline distT="0" distB="0" distL="0" distR="0" wp14:anchorId="576B8BCF" wp14:editId="53DF5B91">
            <wp:extent cx="5595963" cy="2737223"/>
            <wp:effectExtent l="0" t="0" r="5080" b="6350"/>
            <wp:docPr id="970546541"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46541" name="Picture 3" descr="Timel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116" cy="2745613"/>
                    </a:xfrm>
                    <a:prstGeom prst="rect">
                      <a:avLst/>
                    </a:prstGeom>
                  </pic:spPr>
                </pic:pic>
              </a:graphicData>
            </a:graphic>
          </wp:inline>
        </w:drawing>
      </w:r>
    </w:p>
    <w:p w14:paraId="54E32F3E" w14:textId="77777777" w:rsidR="00D255F7" w:rsidRPr="004177CA" w:rsidRDefault="00D255F7" w:rsidP="00D255F7">
      <w:pPr>
        <w:rPr>
          <w:lang w:val="nl-BE"/>
        </w:rPr>
      </w:pPr>
      <w:r w:rsidRPr="004177CA">
        <w:rPr>
          <w:lang w:val="nl-BE"/>
        </w:rPr>
        <w:t>Daar komt</w:t>
      </w:r>
      <w:r>
        <w:rPr>
          <w:lang w:val="nl-BE"/>
        </w:rPr>
        <w:t xml:space="preserve"> nu</w:t>
      </w:r>
      <w:r w:rsidRPr="004177CA">
        <w:rPr>
          <w:lang w:val="nl-BE"/>
        </w:rPr>
        <w:t xml:space="preserve"> nog bij dat de renteverwachtingen momenteel impliceren (</w:t>
      </w:r>
      <w:r>
        <w:rPr>
          <w:lang w:val="nl-BE"/>
        </w:rPr>
        <w:t xml:space="preserve">met </w:t>
      </w:r>
      <w:r w:rsidRPr="004177CA">
        <w:rPr>
          <w:lang w:val="nl-BE"/>
        </w:rPr>
        <w:t xml:space="preserve">77% waarschijnlijkheid) dat er in juli een renteverhoging van 25 basispunten zal plaatsvinden. Zoals ik keer op keer heb </w:t>
      </w:r>
      <w:r>
        <w:rPr>
          <w:lang w:val="nl-BE"/>
        </w:rPr>
        <w:t>zeg</w:t>
      </w:r>
      <w:r w:rsidRPr="004177CA">
        <w:rPr>
          <w:lang w:val="nl-BE"/>
        </w:rPr>
        <w:t>, trap niet in de kortetermijnhypes</w:t>
      </w:r>
      <w:r>
        <w:rPr>
          <w:lang w:val="nl-BE"/>
        </w:rPr>
        <w:t xml:space="preserve"> maar baseer op data op de langere termijn.</w:t>
      </w:r>
    </w:p>
    <w:p w14:paraId="2A984F1E" w14:textId="77777777" w:rsidR="00D255F7" w:rsidRDefault="00D255F7" w:rsidP="00D255F7">
      <w:pPr>
        <w:rPr>
          <w:lang w:val="nl-BE"/>
        </w:rPr>
      </w:pPr>
    </w:p>
    <w:p w14:paraId="5706510A" w14:textId="70FE45DE" w:rsidR="00AB26AF" w:rsidRDefault="00D255F7" w:rsidP="00D73502">
      <w:pPr>
        <w:rPr>
          <w:lang w:val="nl-BE"/>
        </w:rPr>
      </w:pPr>
      <w:r>
        <w:rPr>
          <w:lang w:val="nl-BE"/>
        </w:rPr>
        <w:t>L</w:t>
      </w:r>
      <w:r w:rsidRPr="004177CA">
        <w:rPr>
          <w:lang w:val="nl-BE"/>
        </w:rPr>
        <w:t>aten we</w:t>
      </w:r>
      <w:r>
        <w:rPr>
          <w:lang w:val="nl-BE"/>
        </w:rPr>
        <w:t xml:space="preserve"> dergelijke data wat dieper bestuderen!</w:t>
      </w:r>
    </w:p>
    <w:p w14:paraId="0172FC32" w14:textId="77777777" w:rsidR="00A7279F" w:rsidRPr="00D255F7" w:rsidRDefault="00D73502" w:rsidP="0065020D">
      <w:pPr>
        <w:rPr>
          <w:lang w:val="en-US"/>
        </w:rPr>
      </w:pPr>
      <w:r w:rsidRPr="00D255F7">
        <w:rPr>
          <w:rFonts w:ascii="Garamond" w:eastAsia="Times New Roman" w:hAnsi="Garamond" w:cs="Arial"/>
          <w:b/>
          <w:bCs/>
          <w:color w:val="081C59"/>
          <w:sz w:val="32"/>
          <w:szCs w:val="32"/>
          <w:u w:val="single"/>
          <w:lang w:val="en-US" w:eastAsia="en-GB"/>
        </w:rPr>
        <w:lastRenderedPageBreak/>
        <w:t>GROEI</w:t>
      </w:r>
      <w:r w:rsidR="001B24C3" w:rsidRPr="00D255F7">
        <w:rPr>
          <w:lang w:val="en-US"/>
        </w:rPr>
        <w:br/>
      </w:r>
    </w:p>
    <w:p w14:paraId="541DE558" w14:textId="77777777" w:rsidR="00D255F7" w:rsidRPr="00A1104E" w:rsidRDefault="00D255F7" w:rsidP="00D255F7">
      <w:pPr>
        <w:rPr>
          <w:b/>
          <w:bCs/>
          <w:lang w:val="en-US"/>
        </w:rPr>
      </w:pPr>
      <w:r w:rsidRPr="00A1104E">
        <w:rPr>
          <w:b/>
          <w:bCs/>
          <w:lang w:val="en-US"/>
        </w:rPr>
        <w:t>Institute Supply Management (Services)</w:t>
      </w:r>
    </w:p>
    <w:p w14:paraId="19F43989" w14:textId="77777777" w:rsidR="00D255F7" w:rsidRDefault="00D255F7" w:rsidP="00D255F7">
      <w:pPr>
        <w:rPr>
          <w:lang w:val="nl-BE"/>
        </w:rPr>
      </w:pPr>
      <w:r w:rsidRPr="004177CA">
        <w:rPr>
          <w:lang w:val="nl-BE"/>
        </w:rPr>
        <w:t xml:space="preserve">Volgens </w:t>
      </w:r>
      <w:r w:rsidRPr="00A1104E">
        <w:rPr>
          <w:lang w:val="nl-BE"/>
        </w:rPr>
        <w:t>de</w:t>
      </w:r>
      <w:r w:rsidRPr="004177CA">
        <w:rPr>
          <w:lang w:val="nl-BE"/>
        </w:rPr>
        <w:t xml:space="preserve"> laatste </w:t>
      </w:r>
      <w:r>
        <w:rPr>
          <w:lang w:val="nl-BE"/>
        </w:rPr>
        <w:t>ISM cijfers</w:t>
      </w:r>
      <w:r w:rsidRPr="004177CA">
        <w:rPr>
          <w:lang w:val="nl-BE"/>
        </w:rPr>
        <w:t xml:space="preserve"> groeide de economische bedrijvigheid in de dienstensector van de Verenigde Staten in mei voor de vijfde achtereenvolgende maand. De </w:t>
      </w:r>
      <w:r>
        <w:rPr>
          <w:lang w:val="nl-BE"/>
        </w:rPr>
        <w:t>data reeks</w:t>
      </w:r>
      <w:r w:rsidRPr="004177CA">
        <w:rPr>
          <w:lang w:val="nl-BE"/>
        </w:rPr>
        <w:t xml:space="preserve"> registreerde 50,3 procent, wat duidt op groei, hoewel het 1,6 procentpunt lager was dan de stand van april van 51,9 procent. </w:t>
      </w:r>
    </w:p>
    <w:p w14:paraId="49500B12" w14:textId="043D24A2" w:rsidR="00D255F7" w:rsidRPr="00E1697C" w:rsidRDefault="00E1697C" w:rsidP="00E1697C">
      <w:pPr>
        <w:jc w:val="center"/>
        <w:rPr>
          <w:u w:val="single"/>
          <w:lang w:val="en-US"/>
        </w:rPr>
      </w:pPr>
      <w:r w:rsidRPr="00E1697C">
        <w:rPr>
          <w:u w:val="single"/>
          <w:lang w:val="en-US"/>
        </w:rPr>
        <w:t>Institute Supply Management (Services)</w:t>
      </w:r>
    </w:p>
    <w:p w14:paraId="1EC58443" w14:textId="77777777" w:rsidR="00D255F7" w:rsidRPr="004177CA" w:rsidRDefault="00D255F7" w:rsidP="00D255F7">
      <w:pPr>
        <w:jc w:val="center"/>
        <w:rPr>
          <w:lang w:val="nl-BE"/>
        </w:rPr>
      </w:pPr>
      <w:r>
        <w:rPr>
          <w:noProof/>
          <w:lang w:val="nl-BE"/>
        </w:rPr>
        <w:drawing>
          <wp:inline distT="0" distB="0" distL="0" distR="0" wp14:anchorId="1F9B93FC" wp14:editId="05666B1A">
            <wp:extent cx="4525251" cy="2064589"/>
            <wp:effectExtent l="0" t="0" r="0" b="5715"/>
            <wp:docPr id="716240918"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40918" name="Picture 1"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9906" cy="2089524"/>
                    </a:xfrm>
                    <a:prstGeom prst="rect">
                      <a:avLst/>
                    </a:prstGeom>
                  </pic:spPr>
                </pic:pic>
              </a:graphicData>
            </a:graphic>
          </wp:inline>
        </w:drawing>
      </w:r>
    </w:p>
    <w:p w14:paraId="1A6FC633" w14:textId="77777777" w:rsidR="00D255F7" w:rsidRPr="004177CA" w:rsidRDefault="00D255F7" w:rsidP="00D255F7">
      <w:pPr>
        <w:rPr>
          <w:lang w:val="nl-BE"/>
        </w:rPr>
      </w:pPr>
    </w:p>
    <w:p w14:paraId="4D134D6C" w14:textId="77777777" w:rsidR="00D255F7" w:rsidRDefault="00D255F7" w:rsidP="00D255F7">
      <w:pPr>
        <w:rPr>
          <w:lang w:val="nl-BE"/>
        </w:rPr>
      </w:pPr>
      <w:r w:rsidRPr="004177CA">
        <w:rPr>
          <w:lang w:val="nl-BE"/>
        </w:rPr>
        <w:t xml:space="preserve">De New Orders Index groeide voor de vijfde achtereenvolgende maand, maar zakte naar 52,9 procent ten opzichte van de vorige maand (56,1 procent). </w:t>
      </w:r>
    </w:p>
    <w:p w14:paraId="49CBE778" w14:textId="314AA273" w:rsidR="00E1697C" w:rsidRPr="00E1697C" w:rsidRDefault="00E1697C" w:rsidP="00E1697C">
      <w:pPr>
        <w:jc w:val="center"/>
        <w:rPr>
          <w:u w:val="single"/>
          <w:lang w:val="en-US"/>
        </w:rPr>
      </w:pPr>
      <w:r w:rsidRPr="00E1697C">
        <w:rPr>
          <w:u w:val="single"/>
          <w:lang w:val="en-US"/>
        </w:rPr>
        <w:t xml:space="preserve">ISM </w:t>
      </w:r>
      <w:r w:rsidRPr="00E1697C">
        <w:rPr>
          <w:u w:val="single"/>
          <w:lang w:val="en-US"/>
        </w:rPr>
        <w:t>New Orders Index</w:t>
      </w:r>
      <w:r>
        <w:rPr>
          <w:u w:val="single"/>
          <w:lang w:val="en-US"/>
        </w:rPr>
        <w:t xml:space="preserve"> (Services)</w:t>
      </w:r>
    </w:p>
    <w:p w14:paraId="788DF93B" w14:textId="77777777" w:rsidR="00D255F7" w:rsidRDefault="00D255F7" w:rsidP="00D255F7">
      <w:pPr>
        <w:jc w:val="center"/>
        <w:rPr>
          <w:lang w:val="nl-BE"/>
        </w:rPr>
      </w:pPr>
      <w:r>
        <w:rPr>
          <w:noProof/>
          <w:lang w:val="nl-BE"/>
        </w:rPr>
        <w:drawing>
          <wp:inline distT="0" distB="0" distL="0" distR="0" wp14:anchorId="567D7E09" wp14:editId="1260CBA9">
            <wp:extent cx="4604946" cy="1978325"/>
            <wp:effectExtent l="0" t="0" r="5715" b="3175"/>
            <wp:docPr id="1736143171"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43171" name="Picture 2" descr="Chart, line chart&#10;&#10;Description automatically generated"/>
                    <pic:cNvPicPr/>
                  </pic:nvPicPr>
                  <pic:blipFill rotWithShape="1">
                    <a:blip r:embed="rId12" cstate="print">
                      <a:extLst>
                        <a:ext uri="{28A0092B-C50C-407E-A947-70E740481C1C}">
                          <a14:useLocalDpi xmlns:a14="http://schemas.microsoft.com/office/drawing/2010/main" val="0"/>
                        </a:ext>
                      </a:extLst>
                    </a:blip>
                    <a:srcRect b="8112"/>
                    <a:stretch/>
                  </pic:blipFill>
                  <pic:spPr bwMode="auto">
                    <a:xfrm>
                      <a:off x="0" y="0"/>
                      <a:ext cx="4674822" cy="2008345"/>
                    </a:xfrm>
                    <a:prstGeom prst="rect">
                      <a:avLst/>
                    </a:prstGeom>
                    <a:ln>
                      <a:noFill/>
                    </a:ln>
                    <a:extLst>
                      <a:ext uri="{53640926-AAD7-44D8-BBD7-CCE9431645EC}">
                        <a14:shadowObscured xmlns:a14="http://schemas.microsoft.com/office/drawing/2010/main"/>
                      </a:ext>
                    </a:extLst>
                  </pic:spPr>
                </pic:pic>
              </a:graphicData>
            </a:graphic>
          </wp:inline>
        </w:drawing>
      </w:r>
    </w:p>
    <w:p w14:paraId="799F33D5" w14:textId="77777777" w:rsidR="00D255F7" w:rsidRDefault="00D255F7" w:rsidP="00D255F7">
      <w:pPr>
        <w:jc w:val="center"/>
        <w:rPr>
          <w:lang w:val="nl-BE"/>
        </w:rPr>
      </w:pPr>
    </w:p>
    <w:p w14:paraId="6B9465B1" w14:textId="77777777" w:rsidR="00D255F7" w:rsidRPr="004177CA" w:rsidRDefault="00D255F7" w:rsidP="00D255F7">
      <w:pPr>
        <w:rPr>
          <w:lang w:val="nl-BE"/>
        </w:rPr>
      </w:pPr>
    </w:p>
    <w:p w14:paraId="370E261F" w14:textId="77777777" w:rsidR="00D255F7" w:rsidRDefault="00D255F7" w:rsidP="00D255F7">
      <w:pPr>
        <w:rPr>
          <w:lang w:val="nl-BE"/>
        </w:rPr>
      </w:pPr>
      <w:r w:rsidRPr="004177CA">
        <w:rPr>
          <w:lang w:val="nl-BE"/>
        </w:rPr>
        <w:t xml:space="preserve">Het is belangrijk op te merken dat we net boven de </w:t>
      </w:r>
      <w:r>
        <w:rPr>
          <w:lang w:val="nl-BE"/>
        </w:rPr>
        <w:t>recessionaire grens</w:t>
      </w:r>
      <w:r w:rsidRPr="004177CA">
        <w:rPr>
          <w:lang w:val="nl-BE"/>
        </w:rPr>
        <w:t xml:space="preserve"> van 50 zitten. Het is ook heel duidelijk dat we nog steeds </w:t>
      </w:r>
      <w:r>
        <w:rPr>
          <w:lang w:val="nl-BE"/>
        </w:rPr>
        <w:t>in een periode zitten waarin de diensten zijde een boost krijgt van achtergestelde vraag uit de Covid Period.</w:t>
      </w:r>
    </w:p>
    <w:p w14:paraId="25D0550A" w14:textId="77777777" w:rsidR="004F537A" w:rsidRDefault="004F537A" w:rsidP="00D255F7">
      <w:pPr>
        <w:rPr>
          <w:lang w:val="nl-BE"/>
        </w:rPr>
      </w:pPr>
    </w:p>
    <w:p w14:paraId="5AFC3CEE" w14:textId="397666E5" w:rsidR="004F537A" w:rsidRPr="004F537A" w:rsidRDefault="004F537A" w:rsidP="00D255F7">
      <w:pPr>
        <w:rPr>
          <w:b/>
          <w:bCs/>
          <w:lang w:val="en-US"/>
        </w:rPr>
      </w:pPr>
      <w:r w:rsidRPr="004F537A">
        <w:rPr>
          <w:b/>
          <w:bCs/>
          <w:lang w:val="en-US"/>
        </w:rPr>
        <w:lastRenderedPageBreak/>
        <w:t>D</w:t>
      </w:r>
      <w:r w:rsidRPr="004F537A">
        <w:rPr>
          <w:b/>
          <w:bCs/>
          <w:lang w:val="en-US"/>
        </w:rPr>
        <w:t>etailhandel</w:t>
      </w:r>
    </w:p>
    <w:p w14:paraId="2CCC450D" w14:textId="2D212553" w:rsidR="004F537A" w:rsidRPr="004F537A" w:rsidRDefault="004F537A" w:rsidP="004F537A">
      <w:r w:rsidRPr="004F537A">
        <w:t>U bent misschien bekend met de Bernanke Cardboard Box-indicator, die het niveau van economische activiteit weergeeft op basis van het aantal verzonden of verkochte dozen. Meer vakjes duiden op meer activiteit en vice versa. Momenteel suggereert de indicator een periode van krimp, vergelijkbaar met eerdere recessies.</w:t>
      </w:r>
    </w:p>
    <w:p w14:paraId="5560B7B4" w14:textId="5CFAA173" w:rsidR="004F537A" w:rsidRDefault="004F537A" w:rsidP="004F537A">
      <w:r w:rsidRPr="004F537A">
        <w:t>Laten we nu eens kijken naar de recente gegevens. De detailhandelsverkopen, exclusief auto's en de controlegroep, zijn aan het vertragen. De groeicijfers op jaarbasis voor deze categorieën hebben met respectievelijk 1,1% en 3,7% nieuwe dieptepunten bereikt. De algemene detailhandelsverkopen stegen echter met 0,3% maand-op-maand en 1,7% jaar-op-jaar. Deze stijging was voornamelijk te danken aan een lichte stijging van de verkoop van bouwmaterialen en een lage vergelijkingsbasis voor de autoverkopen (die goed zijn voor meer dan 20% van de index).</w:t>
      </w:r>
    </w:p>
    <w:p w14:paraId="655FE530" w14:textId="77777777" w:rsidR="004F537A" w:rsidRDefault="004F537A" w:rsidP="004F537A">
      <w:pPr>
        <w:jc w:val="center"/>
      </w:pPr>
      <w:r>
        <w:rPr>
          <w:noProof/>
          <w:lang w:val="en-US"/>
        </w:rPr>
        <w:drawing>
          <wp:inline distT="0" distB="0" distL="0" distR="0" wp14:anchorId="12075D85" wp14:editId="605555F6">
            <wp:extent cx="4491487" cy="2740360"/>
            <wp:effectExtent l="0" t="0" r="4445" b="3175"/>
            <wp:docPr id="2071311283"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11283" name="Picture 4" descr="Chart, histogram&#10;&#10;Description automatically generated"/>
                    <pic:cNvPicPr/>
                  </pic:nvPicPr>
                  <pic:blipFill rotWithShape="1">
                    <a:blip r:embed="rId13" cstate="print">
                      <a:extLst>
                        <a:ext uri="{28A0092B-C50C-407E-A947-70E740481C1C}">
                          <a14:useLocalDpi xmlns:a14="http://schemas.microsoft.com/office/drawing/2010/main" val="0"/>
                        </a:ext>
                      </a:extLst>
                    </a:blip>
                    <a:srcRect b="4459"/>
                    <a:stretch/>
                  </pic:blipFill>
                  <pic:spPr bwMode="auto">
                    <a:xfrm>
                      <a:off x="0" y="0"/>
                      <a:ext cx="4553612" cy="2778264"/>
                    </a:xfrm>
                    <a:prstGeom prst="rect">
                      <a:avLst/>
                    </a:prstGeom>
                    <a:ln>
                      <a:noFill/>
                    </a:ln>
                    <a:extLst>
                      <a:ext uri="{53640926-AAD7-44D8-BBD7-CCE9431645EC}">
                        <a14:shadowObscured xmlns:a14="http://schemas.microsoft.com/office/drawing/2010/main"/>
                      </a:ext>
                    </a:extLst>
                  </pic:spPr>
                </pic:pic>
              </a:graphicData>
            </a:graphic>
          </wp:inline>
        </w:drawing>
      </w:r>
    </w:p>
    <w:p w14:paraId="36E01A05" w14:textId="17A2E1DA" w:rsidR="004F537A" w:rsidRDefault="004F537A" w:rsidP="004F537A">
      <w:r w:rsidRPr="004F537A">
        <w:t>Over het algemeen blijven de prestaties van de detailhandel dicht bij het laagste punt in de economische cyclus. Hoewel de vraag naar goederen na de pandemie geleidelijk weer normaal wordt, ligt deze nog steeds onder het niveau van voor de pandemie. Daarom is de meest waarschijnlijke uitkomst een aanhoudende vertraging van de economische groei. Dit is al duidelijk te zien in het onderdeel nieuwe bestellingen.</w:t>
      </w:r>
    </w:p>
    <w:p w14:paraId="0D6A4766" w14:textId="1B426F55" w:rsidR="00D255F7" w:rsidRPr="004F537A" w:rsidRDefault="004F537A" w:rsidP="004F537A">
      <w:pPr>
        <w:jc w:val="center"/>
      </w:pPr>
      <w:r>
        <w:rPr>
          <w:noProof/>
          <w:lang w:val="en-US"/>
        </w:rPr>
        <w:drawing>
          <wp:inline distT="0" distB="0" distL="0" distR="0" wp14:anchorId="55626F69" wp14:editId="1E41B605">
            <wp:extent cx="4502988" cy="2721827"/>
            <wp:effectExtent l="0" t="0" r="5715" b="0"/>
            <wp:docPr id="1349548836"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48836" name="Picture 5" descr="Chart, line chart&#10;&#10;Description automatically generated"/>
                    <pic:cNvPicPr/>
                  </pic:nvPicPr>
                  <pic:blipFill rotWithShape="1">
                    <a:blip r:embed="rId14" cstate="print">
                      <a:extLst>
                        <a:ext uri="{28A0092B-C50C-407E-A947-70E740481C1C}">
                          <a14:useLocalDpi xmlns:a14="http://schemas.microsoft.com/office/drawing/2010/main" val="0"/>
                        </a:ext>
                      </a:extLst>
                    </a:blip>
                    <a:srcRect b="4402"/>
                    <a:stretch/>
                  </pic:blipFill>
                  <pic:spPr bwMode="auto">
                    <a:xfrm>
                      <a:off x="0" y="0"/>
                      <a:ext cx="4662983" cy="2818536"/>
                    </a:xfrm>
                    <a:prstGeom prst="rect">
                      <a:avLst/>
                    </a:prstGeom>
                    <a:ln>
                      <a:noFill/>
                    </a:ln>
                    <a:extLst>
                      <a:ext uri="{53640926-AAD7-44D8-BBD7-CCE9431645EC}">
                        <a14:shadowObscured xmlns:a14="http://schemas.microsoft.com/office/drawing/2010/main"/>
                      </a:ext>
                    </a:extLst>
                  </pic:spPr>
                </pic:pic>
              </a:graphicData>
            </a:graphic>
          </wp:inline>
        </w:drawing>
      </w:r>
    </w:p>
    <w:p w14:paraId="4141D3F8" w14:textId="77777777" w:rsidR="00D255F7" w:rsidRPr="002E0E45" w:rsidRDefault="00D255F7" w:rsidP="00D255F7">
      <w:pPr>
        <w:rPr>
          <w:b/>
          <w:bCs/>
          <w:lang w:val="nl-BE"/>
        </w:rPr>
      </w:pPr>
      <w:r w:rsidRPr="002E0E45">
        <w:rPr>
          <w:b/>
          <w:bCs/>
          <w:lang w:val="nl-BE"/>
        </w:rPr>
        <w:lastRenderedPageBreak/>
        <w:t>C</w:t>
      </w:r>
      <w:r>
        <w:rPr>
          <w:b/>
          <w:bCs/>
          <w:lang w:val="nl-BE"/>
        </w:rPr>
        <w:t>hina</w:t>
      </w:r>
    </w:p>
    <w:p w14:paraId="156DA89D" w14:textId="77777777" w:rsidR="00D255F7" w:rsidRDefault="00D255F7" w:rsidP="00D255F7">
      <w:r w:rsidRPr="00D502F4">
        <w:t xml:space="preserve">De Chinese exportcijfers kwamen uit op -7,5% op jaarbasis (mei). Dat is de </w:t>
      </w:r>
      <w:r w:rsidRPr="00A1104E">
        <w:t>2</w:t>
      </w:r>
      <w:r w:rsidRPr="00A1104E">
        <w:rPr>
          <w:lang w:val="en-BE"/>
        </w:rPr>
        <w:t>d</w:t>
      </w:r>
      <w:r w:rsidRPr="00A1104E">
        <w:t>e</w:t>
      </w:r>
      <w:r w:rsidRPr="00D502F4">
        <w:t xml:space="preserve"> opeenvolgende vertraging met een verwachting van -0,8% op jaarbasis. </w:t>
      </w:r>
      <w:r>
        <w:t>E</w:t>
      </w:r>
      <w:r w:rsidRPr="00D502F4">
        <w:t xml:space="preserve">xport naar de VS daalde met -18,2% op jaarbasis. Dit </w:t>
      </w:r>
      <w:r>
        <w:t>toont aan dat het in China niet veel beter is dan in de EU of VS.</w:t>
      </w:r>
      <w:r w:rsidRPr="00D502F4">
        <w:t xml:space="preserve"> </w:t>
      </w:r>
    </w:p>
    <w:p w14:paraId="2AEA4882" w14:textId="77777777" w:rsidR="00D255F7" w:rsidRDefault="00D255F7" w:rsidP="00D255F7">
      <w:pPr>
        <w:jc w:val="center"/>
        <w:rPr>
          <w:lang w:val="nl-BE"/>
        </w:rPr>
      </w:pPr>
      <w:r>
        <w:rPr>
          <w:noProof/>
          <w:lang w:val="nl-BE"/>
        </w:rPr>
        <w:drawing>
          <wp:inline distT="0" distB="0" distL="0" distR="0" wp14:anchorId="1E95539A" wp14:editId="220A82A1">
            <wp:extent cx="4589252" cy="2004303"/>
            <wp:effectExtent l="0" t="0" r="0" b="2540"/>
            <wp:docPr id="1921392806"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92806" name="Picture 4" descr="Chart, b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20636" cy="2018010"/>
                    </a:xfrm>
                    <a:prstGeom prst="rect">
                      <a:avLst/>
                    </a:prstGeom>
                  </pic:spPr>
                </pic:pic>
              </a:graphicData>
            </a:graphic>
          </wp:inline>
        </w:drawing>
      </w:r>
    </w:p>
    <w:p w14:paraId="78EC62EA" w14:textId="77777777" w:rsidR="00D255F7" w:rsidRPr="004177CA" w:rsidRDefault="00D255F7" w:rsidP="00D255F7">
      <w:pPr>
        <w:rPr>
          <w:lang w:val="nl-BE"/>
        </w:rPr>
      </w:pPr>
    </w:p>
    <w:p w14:paraId="23CA25C2" w14:textId="107AB2C3" w:rsidR="001B24C3" w:rsidRDefault="00D73502" w:rsidP="00A7279F">
      <w:pPr>
        <w:rPr>
          <w:b/>
          <w:bCs/>
          <w:sz w:val="28"/>
          <w:szCs w:val="28"/>
        </w:rPr>
      </w:pPr>
      <w:r w:rsidRPr="00D73502">
        <w:rPr>
          <w:rFonts w:ascii="Garamond" w:eastAsia="Times New Roman" w:hAnsi="Garamond" w:cs="Arial"/>
          <w:b/>
          <w:bCs/>
          <w:color w:val="081C59"/>
          <w:sz w:val="32"/>
          <w:szCs w:val="32"/>
          <w:u w:val="single"/>
          <w:lang w:eastAsia="en-GB"/>
        </w:rPr>
        <w:t>Inflatie</w:t>
      </w:r>
    </w:p>
    <w:p w14:paraId="6A623CE6" w14:textId="77777777" w:rsidR="00D255F7" w:rsidRDefault="00D255F7" w:rsidP="00D255F7">
      <w:pPr>
        <w:rPr>
          <w:lang w:val="nl-BE"/>
        </w:rPr>
      </w:pPr>
      <w:r w:rsidRPr="004177CA">
        <w:rPr>
          <w:lang w:val="nl-BE"/>
        </w:rPr>
        <w:t xml:space="preserve">Beleidsmakers maken zich zorgen over deze loon-prijsdynamiek die kan leiden tot aanhoudend hoge inflatie. Bepaalde factoren, zoals de inflatie van onderdak en pandemiegerelateerde verstoringen, zullen in de toekomst minder impact hebben. </w:t>
      </w:r>
    </w:p>
    <w:p w14:paraId="55C72509" w14:textId="77777777" w:rsidR="00D255F7" w:rsidRDefault="00D255F7" w:rsidP="00D255F7">
      <w:pPr>
        <w:rPr>
          <w:lang w:val="nl-BE"/>
        </w:rPr>
      </w:pPr>
    </w:p>
    <w:p w14:paraId="07476307" w14:textId="26A47FE8" w:rsidR="00D255F7" w:rsidRDefault="00D255F7" w:rsidP="00E1697C">
      <w:pPr>
        <w:jc w:val="center"/>
        <w:rPr>
          <w:lang w:val="nl-BE"/>
        </w:rPr>
      </w:pPr>
      <w:r>
        <w:rPr>
          <w:noProof/>
        </w:rPr>
        <w:drawing>
          <wp:inline distT="0" distB="0" distL="0" distR="0" wp14:anchorId="2BFDEE30" wp14:editId="4BF8E636">
            <wp:extent cx="5332381" cy="2967487"/>
            <wp:effectExtent l="0" t="0" r="1905" b="4445"/>
            <wp:docPr id="1872556987"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56987" name="Picture 1" descr="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9607" cy="3054984"/>
                    </a:xfrm>
                    <a:prstGeom prst="rect">
                      <a:avLst/>
                    </a:prstGeom>
                  </pic:spPr>
                </pic:pic>
              </a:graphicData>
            </a:graphic>
          </wp:inline>
        </w:drawing>
      </w:r>
    </w:p>
    <w:p w14:paraId="58AEAB41" w14:textId="77777777" w:rsidR="00D255F7" w:rsidRPr="003E3B5D" w:rsidRDefault="00D255F7" w:rsidP="00D255F7">
      <w:pPr>
        <w:rPr>
          <w:color w:val="FF0000"/>
          <w:lang w:val="nl-BE"/>
        </w:rPr>
      </w:pPr>
      <w:r w:rsidRPr="009A493D">
        <w:rPr>
          <w:lang w:val="nl-BE"/>
        </w:rPr>
        <w:t xml:space="preserve">De inflatie is vertraagd maar wanneer we de volatiele factoren zoals energie en voedsel uitsluiten, zien we duidelijk dat </w:t>
      </w:r>
      <w:r>
        <w:rPr>
          <w:lang w:val="nl-BE"/>
        </w:rPr>
        <w:t>de inflatie echter nog altijd zeer hoog blijft.</w:t>
      </w:r>
    </w:p>
    <w:p w14:paraId="3FECC0CB" w14:textId="77777777" w:rsidR="00D255F7" w:rsidRDefault="00D255F7" w:rsidP="00D255F7">
      <w:pPr>
        <w:rPr>
          <w:lang w:val="nl-BE"/>
        </w:rPr>
      </w:pPr>
    </w:p>
    <w:p w14:paraId="78ACFFF6" w14:textId="77777777" w:rsidR="00D255F7" w:rsidRDefault="00D255F7" w:rsidP="00D255F7">
      <w:pPr>
        <w:jc w:val="center"/>
        <w:rPr>
          <w:lang w:val="nl-BE"/>
        </w:rPr>
      </w:pPr>
      <w:r>
        <w:rPr>
          <w:noProof/>
        </w:rPr>
        <w:lastRenderedPageBreak/>
        <w:drawing>
          <wp:inline distT="0" distB="0" distL="0" distR="0" wp14:anchorId="7B714801" wp14:editId="0E80CBF7">
            <wp:extent cx="4792953" cy="2639683"/>
            <wp:effectExtent l="0" t="0" r="0" b="2540"/>
            <wp:docPr id="418908528"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08528" name="Picture 2" descr="Chart, histo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07264" cy="2702639"/>
                    </a:xfrm>
                    <a:prstGeom prst="rect">
                      <a:avLst/>
                    </a:prstGeom>
                  </pic:spPr>
                </pic:pic>
              </a:graphicData>
            </a:graphic>
          </wp:inline>
        </w:drawing>
      </w:r>
    </w:p>
    <w:p w14:paraId="1D16A7ED" w14:textId="4D2BCC78" w:rsidR="00D255F7" w:rsidRDefault="00D255F7" w:rsidP="00D255F7">
      <w:pPr>
        <w:rPr>
          <w:lang w:val="nl-BE"/>
        </w:rPr>
      </w:pPr>
      <w:r>
        <w:rPr>
          <w:lang w:val="nl-BE"/>
        </w:rPr>
        <w:t xml:space="preserve">Ook blijft de consument </w:t>
      </w:r>
      <w:r w:rsidRPr="00A1104E">
        <w:rPr>
          <w:lang w:val="nl-BE"/>
        </w:rPr>
        <w:t xml:space="preserve">te </w:t>
      </w:r>
      <w:r>
        <w:rPr>
          <w:lang w:val="nl-BE"/>
        </w:rPr>
        <w:t>hoge prijzen betalen zoals zeer duidelijk te zien is in de volgende grafiek.</w:t>
      </w:r>
    </w:p>
    <w:p w14:paraId="292A89CB" w14:textId="77777777" w:rsidR="00E1697C" w:rsidRDefault="00E1697C" w:rsidP="00D255F7">
      <w:pPr>
        <w:rPr>
          <w:lang w:val="nl-BE"/>
        </w:rPr>
      </w:pPr>
    </w:p>
    <w:p w14:paraId="0934E832" w14:textId="77777777" w:rsidR="00D255F7" w:rsidRDefault="00D255F7" w:rsidP="00D255F7">
      <w:pPr>
        <w:jc w:val="center"/>
        <w:rPr>
          <w:lang w:val="nl-BE"/>
        </w:rPr>
      </w:pPr>
      <w:r>
        <w:rPr>
          <w:noProof/>
        </w:rPr>
        <w:drawing>
          <wp:inline distT="0" distB="0" distL="0" distR="0" wp14:anchorId="258D861E" wp14:editId="434BC75B">
            <wp:extent cx="4677423" cy="2829464"/>
            <wp:effectExtent l="0" t="0" r="0" b="3175"/>
            <wp:docPr id="1680674167"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74167" name="Picture 3" descr="Chart, line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2482" cy="2880918"/>
                    </a:xfrm>
                    <a:prstGeom prst="rect">
                      <a:avLst/>
                    </a:prstGeom>
                  </pic:spPr>
                </pic:pic>
              </a:graphicData>
            </a:graphic>
          </wp:inline>
        </w:drawing>
      </w:r>
    </w:p>
    <w:p w14:paraId="4DBC8960" w14:textId="77777777" w:rsidR="00D255F7" w:rsidRDefault="00D255F7" w:rsidP="00D255F7">
      <w:pPr>
        <w:jc w:val="center"/>
        <w:rPr>
          <w:lang w:val="nl-BE"/>
        </w:rPr>
      </w:pPr>
    </w:p>
    <w:p w14:paraId="54EEFF17" w14:textId="77777777" w:rsidR="00D255F7" w:rsidRPr="004177CA" w:rsidRDefault="00D255F7" w:rsidP="00D255F7">
      <w:pPr>
        <w:rPr>
          <w:lang w:val="nl-BE"/>
        </w:rPr>
      </w:pPr>
      <w:r>
        <w:rPr>
          <w:lang w:val="nl-BE"/>
        </w:rPr>
        <w:t>De grootste</w:t>
      </w:r>
      <w:r w:rsidRPr="004177CA">
        <w:rPr>
          <w:lang w:val="nl-BE"/>
        </w:rPr>
        <w:t xml:space="preserve"> oorzaak van inflatie</w:t>
      </w:r>
      <w:r>
        <w:rPr>
          <w:lang w:val="nl-BE"/>
        </w:rPr>
        <w:t xml:space="preserve"> blijft</w:t>
      </w:r>
      <w:r w:rsidRPr="004177CA">
        <w:rPr>
          <w:lang w:val="nl-BE"/>
        </w:rPr>
        <w:t xml:space="preserve"> de toename van de geldhoeveelheid die de reële economische output sterk overtreft. Verstoringen in de toeleveringsketen en grondstoffeninflatie zijn de gevolgen van monetaire expansie.</w:t>
      </w:r>
    </w:p>
    <w:p w14:paraId="6FBCFFAD" w14:textId="77777777" w:rsidR="00D255F7" w:rsidRPr="004177CA" w:rsidRDefault="00D255F7" w:rsidP="00D255F7">
      <w:pPr>
        <w:rPr>
          <w:lang w:val="nl-BE"/>
        </w:rPr>
      </w:pPr>
    </w:p>
    <w:p w14:paraId="40A98662" w14:textId="77777777" w:rsidR="00D255F7" w:rsidRPr="004177CA" w:rsidRDefault="00D255F7" w:rsidP="00D255F7">
      <w:pPr>
        <w:rPr>
          <w:lang w:val="nl-BE"/>
        </w:rPr>
      </w:pPr>
      <w:r w:rsidRPr="004177CA">
        <w:rPr>
          <w:lang w:val="nl-BE"/>
        </w:rPr>
        <w:t>Als grondstoffen en de oorlog in Oekraïne echt verantwoordelijk waren voor de inflatie, zou de consumentenprijsindex niet hoog blijven. De centrale banken hebben de inflatoire explosie veroorzaakt</w:t>
      </w:r>
      <w:r>
        <w:rPr>
          <w:lang w:val="nl-BE"/>
        </w:rPr>
        <w:t>. De c</w:t>
      </w:r>
      <w:r w:rsidRPr="004177CA">
        <w:rPr>
          <w:lang w:val="nl-BE"/>
        </w:rPr>
        <w:t>entrale banken bespreken niet openlijk het feit dat de enige manier om de inflatie aanzienlijk te verminderen een recessie is, wat in tegenspraak is met hun verlangen naar een "zachte landing".</w:t>
      </w:r>
    </w:p>
    <w:p w14:paraId="4295453A" w14:textId="77777777" w:rsidR="00D255F7" w:rsidRPr="009A493D" w:rsidRDefault="00D255F7" w:rsidP="00D255F7">
      <w:pPr>
        <w:rPr>
          <w:b/>
          <w:bCs/>
          <w:lang w:val="nl-BE"/>
        </w:rPr>
      </w:pPr>
    </w:p>
    <w:p w14:paraId="738DA3ED" w14:textId="77777777" w:rsidR="00D255F7" w:rsidRPr="00A1104E" w:rsidRDefault="00D255F7" w:rsidP="00D255F7">
      <w:pPr>
        <w:rPr>
          <w:b/>
          <w:bCs/>
          <w:lang w:val="nl-BE"/>
        </w:rPr>
      </w:pPr>
      <w:r w:rsidRPr="00A1104E">
        <w:rPr>
          <w:b/>
          <w:bCs/>
          <w:lang w:val="nl-BE"/>
        </w:rPr>
        <w:lastRenderedPageBreak/>
        <w:t>EUROPA</w:t>
      </w:r>
    </w:p>
    <w:p w14:paraId="13643E32" w14:textId="52935CFB" w:rsidR="00D255F7" w:rsidRPr="004177CA" w:rsidRDefault="00D255F7" w:rsidP="00D255F7">
      <w:pPr>
        <w:rPr>
          <w:lang w:val="nl-BE"/>
        </w:rPr>
      </w:pPr>
      <w:r w:rsidRPr="004177CA">
        <w:rPr>
          <w:lang w:val="nl-BE"/>
        </w:rPr>
        <w:t xml:space="preserve">In de eurozone hadden we een lager dan verwachte Producer Price Index (PPI) voor april, wat suggereert dat de inflatie onder controle is. Wanneer </w:t>
      </w:r>
      <w:r>
        <w:rPr>
          <w:lang w:val="nl-BE"/>
        </w:rPr>
        <w:t>hier ook de</w:t>
      </w:r>
      <w:r w:rsidRPr="004177CA">
        <w:rPr>
          <w:lang w:val="nl-BE"/>
        </w:rPr>
        <w:t xml:space="preserve"> energieprijzen buiten beschouwing worden gelaten, </w:t>
      </w:r>
      <w:r>
        <w:rPr>
          <w:lang w:val="nl-BE"/>
        </w:rPr>
        <w:t>blijft</w:t>
      </w:r>
      <w:r w:rsidRPr="004177CA">
        <w:rPr>
          <w:lang w:val="nl-BE"/>
        </w:rPr>
        <w:t xml:space="preserve"> de PPI echter hoog, met name in consumentgerichte sectoren zoals voeding, wat wijst op onderliggende inflatoire druk. </w:t>
      </w:r>
      <w:r w:rsidR="00E1697C">
        <w:rPr>
          <w:lang w:val="nl-BE"/>
        </w:rPr>
        <w:br/>
      </w:r>
    </w:p>
    <w:p w14:paraId="6DCBC54B" w14:textId="3DF43721" w:rsidR="00D255F7" w:rsidRPr="004177CA" w:rsidRDefault="00D255F7" w:rsidP="00D255F7">
      <w:pPr>
        <w:rPr>
          <w:lang w:val="nl-BE"/>
        </w:rPr>
      </w:pPr>
      <w:r w:rsidRPr="004177CA">
        <w:rPr>
          <w:lang w:val="nl-BE"/>
        </w:rPr>
        <w:t>Hoge inflatie heeft een negatieve invloed gehad op de detailhandelsverkopen in de eurozone, die sinds oktober 2022 negatief zijn. In het VK kunnen ook de consumentenbestedingen vertragen, zoals blijkt uit de omzetgroeicijfers van het British Retail Consortium voor mei.</w:t>
      </w:r>
      <w:r w:rsidR="00E1697C">
        <w:rPr>
          <w:lang w:val="nl-BE"/>
        </w:rPr>
        <w:br/>
      </w:r>
    </w:p>
    <w:p w14:paraId="3D5CAEE7" w14:textId="77777777" w:rsidR="00D255F7" w:rsidRDefault="00D255F7" w:rsidP="00D255F7">
      <w:pPr>
        <w:rPr>
          <w:lang w:val="nl-BE"/>
        </w:rPr>
      </w:pPr>
      <w:r w:rsidRPr="004177CA">
        <w:rPr>
          <w:lang w:val="nl-BE"/>
        </w:rPr>
        <w:t xml:space="preserve">De hardnekkigheid van voedselprijzen is duidelijk, met de creditcardgegevens van Barclay die een aanzienlijke stijging van de uitgaven voor levensmiddelen laten zien. </w:t>
      </w:r>
    </w:p>
    <w:p w14:paraId="752427F0" w14:textId="0E5C0D7C" w:rsidR="00D255F7" w:rsidRPr="008F3E58" w:rsidRDefault="00D255F7" w:rsidP="00D255F7">
      <w:pPr>
        <w:rPr>
          <w:lang w:val="nl-BE"/>
        </w:rPr>
      </w:pPr>
      <w:r>
        <w:rPr>
          <w:lang w:val="nl-BE"/>
        </w:rPr>
        <w:t>Door deze aanhoudende inflatie</w:t>
      </w:r>
      <w:r w:rsidRPr="008F3E58">
        <w:rPr>
          <w:lang w:val="nl-BE"/>
        </w:rPr>
        <w:t xml:space="preserve"> verhoogde </w:t>
      </w:r>
      <w:r>
        <w:rPr>
          <w:lang w:val="nl-BE"/>
        </w:rPr>
        <w:t xml:space="preserve">de ECB </w:t>
      </w:r>
      <w:r w:rsidRPr="008F3E58">
        <w:rPr>
          <w:lang w:val="nl-BE"/>
        </w:rPr>
        <w:t>donderdag de rentetarieven met een kwart procentpunt</w:t>
      </w:r>
      <w:r>
        <w:rPr>
          <w:lang w:val="nl-BE"/>
        </w:rPr>
        <w:t>. Ze kondigden ook aan dat</w:t>
      </w:r>
      <w:r w:rsidRPr="008F3E58">
        <w:rPr>
          <w:lang w:val="nl-BE"/>
        </w:rPr>
        <w:t xml:space="preserve"> volgende maand een nieuwe renteverhoging </w:t>
      </w:r>
      <w:r>
        <w:rPr>
          <w:lang w:val="nl-BE"/>
        </w:rPr>
        <w:t>eraan komt.</w:t>
      </w:r>
      <w:r w:rsidR="00E1697C">
        <w:rPr>
          <w:lang w:val="nl-BE"/>
        </w:rPr>
        <w:br/>
      </w:r>
    </w:p>
    <w:p w14:paraId="001F91B9" w14:textId="0ABC6FF5" w:rsidR="00D255F7" w:rsidRPr="008F3E58" w:rsidRDefault="00D255F7" w:rsidP="00D255F7">
      <w:pPr>
        <w:rPr>
          <w:lang w:val="nl-BE"/>
        </w:rPr>
      </w:pPr>
      <w:r w:rsidRPr="008F3E58">
        <w:rPr>
          <w:lang w:val="nl-BE"/>
        </w:rPr>
        <w:t>De ECB heeft sinds juli de rente tijdens acht opeenvolgende vergaderingen verhoogd in een strijd tegen de inflatie. De meest recente stap brengt de referentierente in het eurogebied naar 3,5%, het hoogste sinds mei 2001.</w:t>
      </w:r>
      <w:r w:rsidR="00E1697C">
        <w:rPr>
          <w:lang w:val="nl-BE"/>
        </w:rPr>
        <w:br/>
      </w:r>
    </w:p>
    <w:p w14:paraId="0D529028" w14:textId="2DFCF1A2" w:rsidR="00D255F7" w:rsidRPr="008F3E58" w:rsidRDefault="00D255F7" w:rsidP="00D255F7">
      <w:pPr>
        <w:rPr>
          <w:lang w:val="nl-BE"/>
        </w:rPr>
      </w:pPr>
      <w:r w:rsidRPr="008F3E58">
        <w:rPr>
          <w:lang w:val="nl-BE"/>
        </w:rPr>
        <w:t>De centrale bank week af van de Amerikaanse Federal Reserve, die ervoor koos om haar historische renteverhogingscampagne woensdag na 10 opeenvolgende verhogingen te onderbreken.</w:t>
      </w:r>
      <w:r w:rsidR="00E1697C">
        <w:rPr>
          <w:lang w:val="nl-BE"/>
        </w:rPr>
        <w:br/>
      </w:r>
    </w:p>
    <w:p w14:paraId="5585206F" w14:textId="4686BA09" w:rsidR="0026578F" w:rsidRPr="00780B60" w:rsidRDefault="00D255F7" w:rsidP="00780B60">
      <w:pPr>
        <w:rPr>
          <w:lang w:val="nl-BE"/>
        </w:rPr>
      </w:pPr>
      <w:r w:rsidRPr="008F3E58">
        <w:rPr>
          <w:lang w:val="nl-BE"/>
        </w:rPr>
        <w:t>ECB-president Christine Lagarde zei dat een nieuwe renteverhoging in juli “zeer waarschijnlijk was</w:t>
      </w:r>
      <w:r>
        <w:rPr>
          <w:lang w:val="nl-BE"/>
        </w:rPr>
        <w:t xml:space="preserve"> ook al heerst eer een duidelijke</w:t>
      </w:r>
      <w:r w:rsidRPr="008F3E58">
        <w:rPr>
          <w:lang w:val="nl-BE"/>
        </w:rPr>
        <w:t xml:space="preserve"> recessie in de 20 landen die de euro gebruiken.</w:t>
      </w:r>
    </w:p>
    <w:p w14:paraId="5A442F67" w14:textId="3396895C" w:rsidR="00D73502" w:rsidRPr="00FE11FC" w:rsidRDefault="00D73502" w:rsidP="00D73502">
      <w:pPr>
        <w:spacing w:after="0"/>
        <w:rPr>
          <w:rFonts w:ascii="Garamond" w:eastAsia="Times New Roman" w:hAnsi="Garamond" w:cs="Arial"/>
          <w:color w:val="081C59"/>
          <w:sz w:val="16"/>
          <w:szCs w:val="16"/>
          <w:u w:val="single"/>
          <w:lang w:eastAsia="en-GB"/>
        </w:rPr>
      </w:pPr>
      <w:r w:rsidRPr="00D73502">
        <w:rPr>
          <w:rFonts w:ascii="Garamond" w:eastAsia="Times New Roman" w:hAnsi="Garamond" w:cs="Arial"/>
          <w:b/>
          <w:bCs/>
          <w:color w:val="081C59"/>
          <w:sz w:val="32"/>
          <w:szCs w:val="32"/>
          <w:u w:val="single"/>
          <w:lang w:eastAsia="en-GB"/>
        </w:rPr>
        <w:t>Actieve Macro Selectie</w:t>
      </w:r>
      <w:r w:rsidR="00FE11FC">
        <w:rPr>
          <w:rFonts w:ascii="Garamond" w:eastAsia="Times New Roman" w:hAnsi="Garamond" w:cs="Arial"/>
          <w:b/>
          <w:bCs/>
          <w:color w:val="081C59"/>
          <w:sz w:val="32"/>
          <w:szCs w:val="32"/>
          <w:u w:val="single"/>
          <w:lang w:eastAsia="en-GB"/>
        </w:rPr>
        <w:br/>
      </w:r>
    </w:p>
    <w:p w14:paraId="317FEEED" w14:textId="1D2EC91B" w:rsidR="00AF56EE" w:rsidRPr="00AF56EE" w:rsidRDefault="00A36A78" w:rsidP="00A7279F">
      <w:pPr>
        <w:rPr>
          <w:lang w:val="nl-BE"/>
        </w:rPr>
      </w:pPr>
      <w:r>
        <w:rPr>
          <w:lang w:val="nl-BE"/>
        </w:rPr>
        <w:t>Ten opzichte van de vorige editie zijn de zaken op de markt al iets stabieler. Hoe langer hoe meer de hype rond AI zal afkoelen en de macro economische realiteit duidelijker en duidelijker wordt zal de portfolio het beter en beter beginnen doen.</w:t>
      </w:r>
      <w:r>
        <w:rPr>
          <w:lang w:val="nl-BE"/>
        </w:rPr>
        <w:br/>
      </w:r>
      <w:r>
        <w:rPr>
          <w:lang w:val="nl-BE"/>
        </w:rPr>
        <w:br/>
        <w:t>Goud staat hier zeer goed voor gepositioneerd. Indien u hier nog niet in heeft geinvesteerd is dit de moment.</w:t>
      </w:r>
    </w:p>
    <w:tbl>
      <w:tblPr>
        <w:tblW w:w="6733" w:type="dxa"/>
        <w:jc w:val="center"/>
        <w:tblLook w:val="04A0" w:firstRow="1" w:lastRow="0" w:firstColumn="1" w:lastColumn="0" w:noHBand="0" w:noVBand="1"/>
      </w:tblPr>
      <w:tblGrid>
        <w:gridCol w:w="2542"/>
        <w:gridCol w:w="4191"/>
      </w:tblGrid>
      <w:tr w:rsidR="00780B60" w:rsidRPr="00780B60" w14:paraId="3354B416" w14:textId="77777777" w:rsidTr="00780B60">
        <w:trPr>
          <w:trHeight w:val="340"/>
          <w:jc w:val="center"/>
        </w:trPr>
        <w:tc>
          <w:tcPr>
            <w:tcW w:w="25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257D48" w14:textId="77777777" w:rsidR="00780B60" w:rsidRPr="00780B60" w:rsidRDefault="00780B60" w:rsidP="00780B60">
            <w:pPr>
              <w:spacing w:after="0" w:line="240" w:lineRule="auto"/>
              <w:jc w:val="center"/>
              <w:rPr>
                <w:rFonts w:ascii="Calibri" w:eastAsia="Times New Roman" w:hAnsi="Calibri" w:cs="Calibri"/>
                <w:color w:val="000000"/>
                <w:sz w:val="28"/>
                <w:szCs w:val="28"/>
                <w:lang w:val="en-BE" w:eastAsia="en-GB"/>
              </w:rPr>
            </w:pPr>
            <w:r w:rsidRPr="00780B60">
              <w:rPr>
                <w:rFonts w:ascii="Calibri" w:eastAsia="Times New Roman" w:hAnsi="Calibri" w:cs="Calibri"/>
                <w:color w:val="000000"/>
                <w:sz w:val="28"/>
                <w:szCs w:val="28"/>
                <w:lang w:eastAsia="en-GB"/>
              </w:rPr>
              <w:t>LONG</w:t>
            </w:r>
          </w:p>
        </w:tc>
        <w:tc>
          <w:tcPr>
            <w:tcW w:w="4191" w:type="dxa"/>
            <w:tcBorders>
              <w:top w:val="single" w:sz="8" w:space="0" w:color="auto"/>
              <w:left w:val="nil"/>
              <w:bottom w:val="single" w:sz="8" w:space="0" w:color="auto"/>
              <w:right w:val="single" w:sz="8" w:space="0" w:color="auto"/>
            </w:tcBorders>
            <w:shd w:val="clear" w:color="auto" w:fill="auto"/>
            <w:noWrap/>
            <w:vAlign w:val="center"/>
            <w:hideMark/>
          </w:tcPr>
          <w:p w14:paraId="134403DB" w14:textId="77777777" w:rsidR="00780B60" w:rsidRPr="00780B60" w:rsidRDefault="00780B60" w:rsidP="00780B60">
            <w:pPr>
              <w:spacing w:after="0" w:line="240" w:lineRule="auto"/>
              <w:jc w:val="center"/>
              <w:rPr>
                <w:rFonts w:ascii="Calibri" w:eastAsia="Times New Roman" w:hAnsi="Calibri" w:cs="Calibri"/>
                <w:color w:val="000000"/>
                <w:sz w:val="28"/>
                <w:szCs w:val="28"/>
                <w:lang w:val="en-BE" w:eastAsia="en-GB"/>
              </w:rPr>
            </w:pPr>
            <w:r w:rsidRPr="00780B60">
              <w:rPr>
                <w:rFonts w:ascii="Calibri" w:eastAsia="Times New Roman" w:hAnsi="Calibri" w:cs="Calibri"/>
                <w:color w:val="000000"/>
                <w:sz w:val="28"/>
                <w:szCs w:val="28"/>
                <w:lang w:eastAsia="en-GB"/>
              </w:rPr>
              <w:t>SHORT</w:t>
            </w:r>
          </w:p>
        </w:tc>
      </w:tr>
      <w:tr w:rsidR="00780B60" w:rsidRPr="00780B60" w14:paraId="1AD6E0DE" w14:textId="77777777" w:rsidTr="00780B60">
        <w:trPr>
          <w:trHeight w:val="320"/>
          <w:jc w:val="center"/>
        </w:trPr>
        <w:tc>
          <w:tcPr>
            <w:tcW w:w="2542" w:type="dxa"/>
            <w:tcBorders>
              <w:top w:val="nil"/>
              <w:left w:val="single" w:sz="8" w:space="0" w:color="auto"/>
              <w:bottom w:val="nil"/>
              <w:right w:val="single" w:sz="8" w:space="0" w:color="auto"/>
            </w:tcBorders>
            <w:shd w:val="clear" w:color="auto" w:fill="auto"/>
            <w:noWrap/>
            <w:vAlign w:val="center"/>
            <w:hideMark/>
          </w:tcPr>
          <w:p w14:paraId="538D8D6D" w14:textId="77777777" w:rsidR="00780B60" w:rsidRPr="00780B60" w:rsidRDefault="00780B60" w:rsidP="00780B60">
            <w:pPr>
              <w:spacing w:after="0" w:line="240" w:lineRule="auto"/>
              <w:jc w:val="center"/>
              <w:rPr>
                <w:rFonts w:ascii="Calibri" w:eastAsia="Times New Roman" w:hAnsi="Calibri" w:cs="Calibri"/>
                <w:color w:val="000000"/>
                <w:sz w:val="28"/>
                <w:szCs w:val="28"/>
                <w:lang w:val="en-BE" w:eastAsia="en-GB"/>
              </w:rPr>
            </w:pPr>
            <w:r w:rsidRPr="00780B60">
              <w:rPr>
                <w:rFonts w:ascii="Calibri" w:eastAsia="Times New Roman" w:hAnsi="Calibri" w:cs="Calibri"/>
                <w:color w:val="000000"/>
                <w:sz w:val="28"/>
                <w:szCs w:val="28"/>
                <w:lang w:val="nl-BE" w:eastAsia="en-GB"/>
              </w:rPr>
              <w:t>Goud</w:t>
            </w:r>
          </w:p>
        </w:tc>
        <w:tc>
          <w:tcPr>
            <w:tcW w:w="4191" w:type="dxa"/>
            <w:tcBorders>
              <w:top w:val="nil"/>
              <w:left w:val="nil"/>
              <w:bottom w:val="nil"/>
              <w:right w:val="single" w:sz="8" w:space="0" w:color="auto"/>
            </w:tcBorders>
            <w:shd w:val="clear" w:color="auto" w:fill="auto"/>
            <w:noWrap/>
            <w:vAlign w:val="center"/>
            <w:hideMark/>
          </w:tcPr>
          <w:p w14:paraId="78777BD7" w14:textId="77777777" w:rsidR="00780B60" w:rsidRPr="00780B60" w:rsidRDefault="00780B60" w:rsidP="00780B60">
            <w:pPr>
              <w:spacing w:after="0" w:line="240" w:lineRule="auto"/>
              <w:jc w:val="center"/>
              <w:rPr>
                <w:rFonts w:ascii="Calibri" w:eastAsia="Times New Roman" w:hAnsi="Calibri" w:cs="Calibri"/>
                <w:color w:val="000000"/>
                <w:sz w:val="28"/>
                <w:szCs w:val="28"/>
                <w:lang w:val="en-BE" w:eastAsia="en-GB"/>
              </w:rPr>
            </w:pPr>
            <w:r w:rsidRPr="00780B60">
              <w:rPr>
                <w:rFonts w:ascii="Calibri" w:eastAsia="Times New Roman" w:hAnsi="Calibri" w:cs="Calibri"/>
                <w:color w:val="000000"/>
                <w:sz w:val="28"/>
                <w:szCs w:val="28"/>
                <w:lang w:eastAsia="en-GB"/>
              </w:rPr>
              <w:t>Russell 2000</w:t>
            </w:r>
          </w:p>
        </w:tc>
      </w:tr>
      <w:tr w:rsidR="00780B60" w:rsidRPr="00780B60" w14:paraId="6DD5F098" w14:textId="77777777" w:rsidTr="00780B60">
        <w:trPr>
          <w:trHeight w:val="320"/>
          <w:jc w:val="center"/>
        </w:trPr>
        <w:tc>
          <w:tcPr>
            <w:tcW w:w="2542" w:type="dxa"/>
            <w:tcBorders>
              <w:top w:val="nil"/>
              <w:left w:val="single" w:sz="8" w:space="0" w:color="auto"/>
              <w:bottom w:val="nil"/>
              <w:right w:val="single" w:sz="8" w:space="0" w:color="auto"/>
            </w:tcBorders>
            <w:shd w:val="clear" w:color="auto" w:fill="auto"/>
            <w:noWrap/>
            <w:vAlign w:val="center"/>
            <w:hideMark/>
          </w:tcPr>
          <w:p w14:paraId="407D5E91" w14:textId="77777777" w:rsidR="00780B60" w:rsidRPr="00780B60" w:rsidRDefault="00780B60" w:rsidP="00780B60">
            <w:pPr>
              <w:spacing w:after="0" w:line="240" w:lineRule="auto"/>
              <w:jc w:val="center"/>
              <w:rPr>
                <w:rFonts w:ascii="Calibri" w:eastAsia="Times New Roman" w:hAnsi="Calibri" w:cs="Calibri"/>
                <w:color w:val="000000"/>
                <w:sz w:val="28"/>
                <w:szCs w:val="28"/>
                <w:lang w:val="en-BE" w:eastAsia="en-GB"/>
              </w:rPr>
            </w:pPr>
            <w:r w:rsidRPr="00780B60">
              <w:rPr>
                <w:rFonts w:ascii="Calibri" w:eastAsia="Times New Roman" w:hAnsi="Calibri" w:cs="Calibri"/>
                <w:color w:val="000000"/>
                <w:sz w:val="28"/>
                <w:szCs w:val="28"/>
                <w:lang w:val="nl-BE" w:eastAsia="en-GB"/>
              </w:rPr>
              <w:t>US Dollar</w:t>
            </w:r>
          </w:p>
        </w:tc>
        <w:tc>
          <w:tcPr>
            <w:tcW w:w="4191" w:type="dxa"/>
            <w:tcBorders>
              <w:top w:val="nil"/>
              <w:left w:val="nil"/>
              <w:bottom w:val="nil"/>
              <w:right w:val="single" w:sz="8" w:space="0" w:color="auto"/>
            </w:tcBorders>
            <w:shd w:val="clear" w:color="auto" w:fill="auto"/>
            <w:noWrap/>
            <w:vAlign w:val="center"/>
            <w:hideMark/>
          </w:tcPr>
          <w:p w14:paraId="24A1CA2D" w14:textId="77777777" w:rsidR="00780B60" w:rsidRPr="00780B60" w:rsidRDefault="00780B60" w:rsidP="00780B60">
            <w:pPr>
              <w:spacing w:after="0" w:line="240" w:lineRule="auto"/>
              <w:jc w:val="center"/>
              <w:rPr>
                <w:rFonts w:ascii="Calibri" w:eastAsia="Times New Roman" w:hAnsi="Calibri" w:cs="Calibri"/>
                <w:color w:val="000000"/>
                <w:sz w:val="28"/>
                <w:szCs w:val="28"/>
                <w:lang w:val="en-BE" w:eastAsia="en-GB"/>
              </w:rPr>
            </w:pPr>
            <w:r w:rsidRPr="00780B60">
              <w:rPr>
                <w:rFonts w:ascii="Calibri" w:eastAsia="Times New Roman" w:hAnsi="Calibri" w:cs="Calibri"/>
                <w:color w:val="000000"/>
                <w:sz w:val="28"/>
                <w:szCs w:val="28"/>
                <w:lang w:eastAsia="en-GB"/>
              </w:rPr>
              <w:t>Financiële Sector</w:t>
            </w:r>
          </w:p>
        </w:tc>
      </w:tr>
      <w:tr w:rsidR="00780B60" w:rsidRPr="00780B60" w14:paraId="763E4452" w14:textId="77777777" w:rsidTr="00780B60">
        <w:trPr>
          <w:trHeight w:val="320"/>
          <w:jc w:val="center"/>
        </w:trPr>
        <w:tc>
          <w:tcPr>
            <w:tcW w:w="2542" w:type="dxa"/>
            <w:tcBorders>
              <w:top w:val="nil"/>
              <w:left w:val="single" w:sz="8" w:space="0" w:color="auto"/>
              <w:bottom w:val="nil"/>
              <w:right w:val="single" w:sz="8" w:space="0" w:color="auto"/>
            </w:tcBorders>
            <w:shd w:val="clear" w:color="auto" w:fill="auto"/>
            <w:noWrap/>
            <w:vAlign w:val="center"/>
            <w:hideMark/>
          </w:tcPr>
          <w:p w14:paraId="437BE5AA" w14:textId="77777777" w:rsidR="00780B60" w:rsidRPr="00780B60" w:rsidRDefault="00780B60" w:rsidP="00780B60">
            <w:pPr>
              <w:spacing w:after="0" w:line="240" w:lineRule="auto"/>
              <w:jc w:val="center"/>
              <w:rPr>
                <w:rFonts w:ascii="Calibri" w:eastAsia="Times New Roman" w:hAnsi="Calibri" w:cs="Calibri"/>
                <w:color w:val="000000"/>
                <w:sz w:val="28"/>
                <w:szCs w:val="28"/>
                <w:lang w:val="en-BE" w:eastAsia="en-GB"/>
              </w:rPr>
            </w:pPr>
            <w:r w:rsidRPr="00780B60">
              <w:rPr>
                <w:rFonts w:ascii="Calibri" w:eastAsia="Times New Roman" w:hAnsi="Calibri" w:cs="Calibri"/>
                <w:color w:val="000000"/>
                <w:sz w:val="28"/>
                <w:szCs w:val="28"/>
                <w:lang w:eastAsia="en-GB"/>
              </w:rPr>
              <w:t>Consumer Staples</w:t>
            </w:r>
          </w:p>
        </w:tc>
        <w:tc>
          <w:tcPr>
            <w:tcW w:w="4191" w:type="dxa"/>
            <w:tcBorders>
              <w:top w:val="nil"/>
              <w:left w:val="nil"/>
              <w:bottom w:val="nil"/>
              <w:right w:val="single" w:sz="8" w:space="0" w:color="auto"/>
            </w:tcBorders>
            <w:shd w:val="clear" w:color="auto" w:fill="auto"/>
            <w:noWrap/>
            <w:vAlign w:val="center"/>
            <w:hideMark/>
          </w:tcPr>
          <w:p w14:paraId="03267AB6" w14:textId="77777777" w:rsidR="00780B60" w:rsidRPr="00780B60" w:rsidRDefault="00780B60" w:rsidP="00780B60">
            <w:pPr>
              <w:spacing w:after="0" w:line="240" w:lineRule="auto"/>
              <w:jc w:val="center"/>
              <w:rPr>
                <w:rFonts w:ascii="Calibri" w:eastAsia="Times New Roman" w:hAnsi="Calibri" w:cs="Calibri"/>
                <w:color w:val="000000"/>
                <w:sz w:val="28"/>
                <w:szCs w:val="28"/>
                <w:lang w:val="en-BE" w:eastAsia="en-GB"/>
              </w:rPr>
            </w:pPr>
            <w:r w:rsidRPr="00780B60">
              <w:rPr>
                <w:rFonts w:ascii="Calibri" w:eastAsia="Times New Roman" w:hAnsi="Calibri" w:cs="Calibri"/>
                <w:color w:val="000000"/>
                <w:sz w:val="28"/>
                <w:szCs w:val="28"/>
                <w:lang w:val="nl-BE" w:eastAsia="en-GB"/>
              </w:rPr>
              <w:t>Luxe Consumptiegoederen Sector</w:t>
            </w:r>
          </w:p>
        </w:tc>
      </w:tr>
      <w:tr w:rsidR="00780B60" w:rsidRPr="00780B60" w14:paraId="02438A34" w14:textId="77777777" w:rsidTr="00780B60">
        <w:trPr>
          <w:trHeight w:val="320"/>
          <w:jc w:val="center"/>
        </w:trPr>
        <w:tc>
          <w:tcPr>
            <w:tcW w:w="2542" w:type="dxa"/>
            <w:tcBorders>
              <w:top w:val="nil"/>
              <w:left w:val="single" w:sz="8" w:space="0" w:color="auto"/>
              <w:bottom w:val="nil"/>
              <w:right w:val="single" w:sz="8" w:space="0" w:color="auto"/>
            </w:tcBorders>
            <w:shd w:val="clear" w:color="auto" w:fill="auto"/>
            <w:noWrap/>
            <w:vAlign w:val="center"/>
            <w:hideMark/>
          </w:tcPr>
          <w:p w14:paraId="4DD00470" w14:textId="77777777" w:rsidR="00780B60" w:rsidRPr="00780B60" w:rsidRDefault="00780B60" w:rsidP="00780B60">
            <w:pPr>
              <w:spacing w:after="0" w:line="240" w:lineRule="auto"/>
              <w:jc w:val="center"/>
              <w:rPr>
                <w:rFonts w:ascii="Calibri" w:eastAsia="Times New Roman" w:hAnsi="Calibri" w:cs="Calibri"/>
                <w:color w:val="000000"/>
                <w:sz w:val="28"/>
                <w:szCs w:val="28"/>
                <w:lang w:val="en-BE" w:eastAsia="en-GB"/>
              </w:rPr>
            </w:pPr>
            <w:r w:rsidRPr="00780B60">
              <w:rPr>
                <w:rFonts w:ascii="Calibri" w:eastAsia="Times New Roman" w:hAnsi="Calibri" w:cs="Calibri"/>
                <w:color w:val="000000"/>
                <w:sz w:val="28"/>
                <w:szCs w:val="28"/>
                <w:lang w:eastAsia="en-GB"/>
              </w:rPr>
              <w:t xml:space="preserve">Goud </w:t>
            </w:r>
            <w:proofErr w:type="spellStart"/>
            <w:r w:rsidRPr="00780B60">
              <w:rPr>
                <w:rFonts w:ascii="Calibri" w:eastAsia="Times New Roman" w:hAnsi="Calibri" w:cs="Calibri"/>
                <w:color w:val="000000"/>
                <w:sz w:val="28"/>
                <w:szCs w:val="28"/>
                <w:lang w:eastAsia="en-GB"/>
              </w:rPr>
              <w:t>Mijners</w:t>
            </w:r>
            <w:proofErr w:type="spellEnd"/>
          </w:p>
        </w:tc>
        <w:tc>
          <w:tcPr>
            <w:tcW w:w="4191" w:type="dxa"/>
            <w:tcBorders>
              <w:top w:val="nil"/>
              <w:left w:val="nil"/>
              <w:bottom w:val="nil"/>
              <w:right w:val="single" w:sz="8" w:space="0" w:color="auto"/>
            </w:tcBorders>
            <w:shd w:val="clear" w:color="auto" w:fill="auto"/>
            <w:noWrap/>
            <w:vAlign w:val="bottom"/>
            <w:hideMark/>
          </w:tcPr>
          <w:p w14:paraId="404716D4" w14:textId="77777777" w:rsidR="00780B60" w:rsidRPr="00780B60" w:rsidRDefault="00780B60" w:rsidP="00780B60">
            <w:pPr>
              <w:spacing w:after="0" w:line="240" w:lineRule="auto"/>
              <w:rPr>
                <w:rFonts w:ascii="Calibri" w:eastAsia="Times New Roman" w:hAnsi="Calibri" w:cs="Calibri"/>
                <w:color w:val="000000"/>
                <w:sz w:val="28"/>
                <w:szCs w:val="28"/>
                <w:lang w:val="en-BE" w:eastAsia="en-GB"/>
              </w:rPr>
            </w:pPr>
            <w:r w:rsidRPr="00780B60">
              <w:rPr>
                <w:rFonts w:ascii="Calibri" w:eastAsia="Times New Roman" w:hAnsi="Calibri" w:cs="Calibri"/>
                <w:color w:val="000000"/>
                <w:sz w:val="28"/>
                <w:szCs w:val="28"/>
                <w:lang w:val="en-BE" w:eastAsia="en-GB"/>
              </w:rPr>
              <w:t> </w:t>
            </w:r>
          </w:p>
        </w:tc>
      </w:tr>
      <w:tr w:rsidR="00780B60" w:rsidRPr="00780B60" w14:paraId="0B517878" w14:textId="77777777" w:rsidTr="00780B60">
        <w:trPr>
          <w:trHeight w:val="340"/>
          <w:jc w:val="center"/>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74198F6E" w14:textId="77777777" w:rsidR="00780B60" w:rsidRPr="00780B60" w:rsidRDefault="00780B60" w:rsidP="00780B60">
            <w:pPr>
              <w:spacing w:after="0" w:line="240" w:lineRule="auto"/>
              <w:jc w:val="center"/>
              <w:rPr>
                <w:rFonts w:ascii="Calibri" w:eastAsia="Times New Roman" w:hAnsi="Calibri" w:cs="Calibri"/>
                <w:color w:val="000000"/>
                <w:sz w:val="28"/>
                <w:szCs w:val="28"/>
                <w:lang w:val="en-BE" w:eastAsia="en-GB"/>
              </w:rPr>
            </w:pPr>
            <w:r w:rsidRPr="00780B60">
              <w:rPr>
                <w:rFonts w:ascii="Calibri" w:eastAsia="Times New Roman" w:hAnsi="Calibri" w:cs="Calibri"/>
                <w:color w:val="000000"/>
                <w:sz w:val="28"/>
                <w:szCs w:val="28"/>
                <w:lang w:eastAsia="en-GB"/>
              </w:rPr>
              <w:t>Zilver</w:t>
            </w:r>
          </w:p>
        </w:tc>
        <w:tc>
          <w:tcPr>
            <w:tcW w:w="4191" w:type="dxa"/>
            <w:tcBorders>
              <w:top w:val="nil"/>
              <w:left w:val="nil"/>
              <w:bottom w:val="single" w:sz="8" w:space="0" w:color="auto"/>
              <w:right w:val="single" w:sz="8" w:space="0" w:color="auto"/>
            </w:tcBorders>
            <w:shd w:val="clear" w:color="auto" w:fill="auto"/>
            <w:noWrap/>
            <w:vAlign w:val="bottom"/>
            <w:hideMark/>
          </w:tcPr>
          <w:p w14:paraId="13A0650E" w14:textId="77777777" w:rsidR="00780B60" w:rsidRPr="00780B60" w:rsidRDefault="00780B60" w:rsidP="00780B60">
            <w:pPr>
              <w:spacing w:after="0" w:line="240" w:lineRule="auto"/>
              <w:rPr>
                <w:rFonts w:ascii="Calibri" w:eastAsia="Times New Roman" w:hAnsi="Calibri" w:cs="Calibri"/>
                <w:color w:val="000000"/>
                <w:sz w:val="28"/>
                <w:szCs w:val="28"/>
                <w:lang w:val="en-BE" w:eastAsia="en-GB"/>
              </w:rPr>
            </w:pPr>
            <w:r w:rsidRPr="00780B60">
              <w:rPr>
                <w:rFonts w:ascii="Calibri" w:eastAsia="Times New Roman" w:hAnsi="Calibri" w:cs="Calibri"/>
                <w:color w:val="000000"/>
                <w:sz w:val="28"/>
                <w:szCs w:val="28"/>
                <w:lang w:val="en-BE" w:eastAsia="en-GB"/>
              </w:rPr>
              <w:t> </w:t>
            </w:r>
          </w:p>
        </w:tc>
      </w:tr>
    </w:tbl>
    <w:p w14:paraId="5BCB6A4F" w14:textId="2AA2D780" w:rsidR="00780B60" w:rsidRPr="00780B60" w:rsidRDefault="00780B60" w:rsidP="0045541F">
      <w:pPr>
        <w:rPr>
          <w:lang w:val="nl-BE"/>
        </w:rPr>
      </w:pPr>
    </w:p>
    <w:p w14:paraId="3235D0A4" w14:textId="7A0DCFCF" w:rsidR="00780B60" w:rsidRDefault="00780B60" w:rsidP="0045541F">
      <w:pPr>
        <w:rPr>
          <w:lang w:val="nl-BE"/>
        </w:rPr>
      </w:pPr>
      <w:r w:rsidRPr="00780B60">
        <w:rPr>
          <w:lang w:val="nl-BE"/>
        </w:rPr>
        <w:lastRenderedPageBreak/>
        <w:t>Zoals u kan zien sluiten we deze editie 2 shorts af.</w:t>
      </w:r>
      <w:r>
        <w:rPr>
          <w:lang w:val="nl-BE"/>
        </w:rPr>
        <w:t xml:space="preserve"> Aan de ene kant hebben we onze short op de Tech Sector. Als u investeerd op basis van valuatie van bedrijven is dit één van de beste shorts ooit op dit moment. </w:t>
      </w:r>
    </w:p>
    <w:p w14:paraId="41D8ECF5" w14:textId="74ABB975" w:rsidR="006C1AA7" w:rsidRDefault="00780B60" w:rsidP="0045541F">
      <w:pPr>
        <w:rPr>
          <w:lang w:val="nl-BE"/>
        </w:rPr>
      </w:pPr>
      <w:r>
        <w:rPr>
          <w:lang w:val="nl-BE"/>
        </w:rPr>
        <w:t>Aangezien we niet enkel hiernaar kijken maar ook naar de momentum en trend van de markt lijkt het me beter deze even aan de zijlijn de zetten. Wanneer deze wat snelheid verliest stappen we zeker terug de markt in met een short positie.</w:t>
      </w:r>
      <w:r w:rsidR="006C1AA7">
        <w:rPr>
          <w:lang w:val="nl-BE"/>
        </w:rPr>
        <w:t xml:space="preserve"> Zoals ik eerder aanhaalde zijn er soms momenten in de markt waarin er weinig logica zit.</w:t>
      </w:r>
      <w:r w:rsidR="006C1AA7">
        <w:rPr>
          <w:lang w:val="nl-BE"/>
        </w:rPr>
        <w:br/>
      </w:r>
      <w:r w:rsidR="006C1AA7">
        <w:rPr>
          <w:lang w:val="nl-BE"/>
        </w:rPr>
        <w:br/>
        <w:t>Dit gebeurde met Bitcoin, de SPACs, Tesla en nu rond de AI aandelen. Het is onze job hier niet tegen te vechten maar hier correct op te reageren.</w:t>
      </w:r>
      <w:r w:rsidR="00E1697C">
        <w:rPr>
          <w:lang w:val="nl-BE"/>
        </w:rPr>
        <w:t xml:space="preserve"> </w:t>
      </w:r>
      <w:r w:rsidR="006C1AA7">
        <w:rPr>
          <w:lang w:val="nl-BE"/>
        </w:rPr>
        <w:t>Zoals u kan zien verloren we slechts 5% op deze positie. De andere short die we afsluiten maakt dit meer dan goed met Natural Gas die ons maar liefst 70% opbrengt!</w:t>
      </w:r>
    </w:p>
    <w:p w14:paraId="4341817B" w14:textId="6CB8848F" w:rsidR="006C1AA7" w:rsidRPr="00780B60" w:rsidRDefault="006C1AA7" w:rsidP="0045541F">
      <w:pPr>
        <w:rPr>
          <w:lang w:val="nl-BE"/>
        </w:rPr>
      </w:pPr>
      <w:r>
        <w:rPr>
          <w:lang w:val="nl-BE"/>
        </w:rPr>
        <w:t>Hieronder de grafieken en de rest van de portfolio:</w:t>
      </w:r>
    </w:p>
    <w:p w14:paraId="64094EE0" w14:textId="2C857A71" w:rsidR="00780B60" w:rsidRDefault="00780B60" w:rsidP="006C1AA7">
      <w:pPr>
        <w:jc w:val="center"/>
        <w:rPr>
          <w:rFonts w:cstheme="minorHAnsi"/>
          <w:b/>
          <w:bCs/>
          <w:color w:val="000000" w:themeColor="text1"/>
          <w:sz w:val="28"/>
          <w:szCs w:val="28"/>
          <w:lang w:val="nl-BE"/>
        </w:rPr>
      </w:pPr>
      <w:r w:rsidRPr="00780B60">
        <w:rPr>
          <w:rFonts w:cstheme="minorHAnsi"/>
          <w:b/>
          <w:bCs/>
          <w:color w:val="000000" w:themeColor="text1"/>
          <w:sz w:val="28"/>
          <w:szCs w:val="28"/>
          <w:lang w:val="nl-BE"/>
        </w:rPr>
        <w:drawing>
          <wp:inline distT="0" distB="0" distL="0" distR="0" wp14:anchorId="17B70D1B" wp14:editId="76A310D5">
            <wp:extent cx="4504668" cy="2861442"/>
            <wp:effectExtent l="0" t="0" r="4445" b="0"/>
            <wp:docPr id="68530907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09075" name="Picture 1" descr="Chart&#10;&#10;Description automatically generated"/>
                    <pic:cNvPicPr/>
                  </pic:nvPicPr>
                  <pic:blipFill rotWithShape="1">
                    <a:blip r:embed="rId19"/>
                    <a:srcRect t="7455" b="3314"/>
                    <a:stretch/>
                  </pic:blipFill>
                  <pic:spPr bwMode="auto">
                    <a:xfrm>
                      <a:off x="0" y="0"/>
                      <a:ext cx="4559078" cy="2896004"/>
                    </a:xfrm>
                    <a:prstGeom prst="rect">
                      <a:avLst/>
                    </a:prstGeom>
                    <a:ln>
                      <a:noFill/>
                    </a:ln>
                    <a:extLst>
                      <a:ext uri="{53640926-AAD7-44D8-BBD7-CCE9431645EC}">
                        <a14:shadowObscured xmlns:a14="http://schemas.microsoft.com/office/drawing/2010/main"/>
                      </a:ext>
                    </a:extLst>
                  </pic:spPr>
                </pic:pic>
              </a:graphicData>
            </a:graphic>
          </wp:inline>
        </w:drawing>
      </w:r>
    </w:p>
    <w:p w14:paraId="1C80DD96" w14:textId="6F1949E9" w:rsidR="00780B60" w:rsidRPr="006C1AA7" w:rsidRDefault="006C1AA7" w:rsidP="00E1697C">
      <w:pPr>
        <w:jc w:val="center"/>
        <w:rPr>
          <w:lang w:val="nl-BE"/>
        </w:rPr>
      </w:pPr>
      <w:r w:rsidRPr="006C1AA7">
        <w:rPr>
          <w:lang w:val="nl-BE"/>
        </w:rPr>
        <w:t>XLK sluiten we af met een verlies van 5%</w:t>
      </w:r>
    </w:p>
    <w:p w14:paraId="17C150F9" w14:textId="733465E0" w:rsidR="00780B60" w:rsidRDefault="00780B60" w:rsidP="006C1AA7">
      <w:pPr>
        <w:jc w:val="center"/>
        <w:rPr>
          <w:rFonts w:cstheme="minorHAnsi"/>
          <w:b/>
          <w:bCs/>
          <w:color w:val="000000" w:themeColor="text1"/>
          <w:sz w:val="28"/>
          <w:szCs w:val="28"/>
          <w:lang w:val="nl-BE"/>
        </w:rPr>
      </w:pPr>
      <w:r w:rsidRPr="00780B60">
        <w:rPr>
          <w:rFonts w:cstheme="minorHAnsi"/>
          <w:b/>
          <w:bCs/>
          <w:color w:val="000000" w:themeColor="text1"/>
          <w:sz w:val="28"/>
          <w:szCs w:val="28"/>
          <w:lang w:val="nl-BE"/>
        </w:rPr>
        <w:drawing>
          <wp:inline distT="0" distB="0" distL="0" distR="0" wp14:anchorId="3C3546EC" wp14:editId="65FCA712">
            <wp:extent cx="4272455" cy="2659515"/>
            <wp:effectExtent l="0" t="0" r="0" b="0"/>
            <wp:docPr id="217474633"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74633" name="Picture 1" descr="Chart, histogram&#10;&#10;Description automatically generated"/>
                    <pic:cNvPicPr/>
                  </pic:nvPicPr>
                  <pic:blipFill rotWithShape="1">
                    <a:blip r:embed="rId20"/>
                    <a:srcRect l="632" t="10589" r="1424" b="3767"/>
                    <a:stretch/>
                  </pic:blipFill>
                  <pic:spPr bwMode="auto">
                    <a:xfrm>
                      <a:off x="0" y="0"/>
                      <a:ext cx="4325822" cy="2692735"/>
                    </a:xfrm>
                    <a:prstGeom prst="rect">
                      <a:avLst/>
                    </a:prstGeom>
                    <a:ln>
                      <a:noFill/>
                    </a:ln>
                    <a:extLst>
                      <a:ext uri="{53640926-AAD7-44D8-BBD7-CCE9431645EC}">
                        <a14:shadowObscured xmlns:a14="http://schemas.microsoft.com/office/drawing/2010/main"/>
                      </a:ext>
                    </a:extLst>
                  </pic:spPr>
                </pic:pic>
              </a:graphicData>
            </a:graphic>
          </wp:inline>
        </w:drawing>
      </w:r>
    </w:p>
    <w:p w14:paraId="61BF6121" w14:textId="7AF6A4FA" w:rsidR="00780B60" w:rsidRPr="00E1697C" w:rsidRDefault="006C1AA7" w:rsidP="00E1697C">
      <w:pPr>
        <w:jc w:val="center"/>
        <w:rPr>
          <w:lang w:val="nl-BE"/>
        </w:rPr>
      </w:pPr>
      <w:r w:rsidRPr="006C1AA7">
        <w:rPr>
          <w:lang w:val="nl-BE"/>
        </w:rPr>
        <w:t>Natural Gas sluiten we af met een winst van 70% op de positie.</w:t>
      </w:r>
    </w:p>
    <w:p w14:paraId="0D16B08E" w14:textId="77777777" w:rsidR="0045541F" w:rsidRPr="00FE11FC" w:rsidRDefault="0045541F" w:rsidP="0045541F">
      <w:pPr>
        <w:rPr>
          <w:rFonts w:cstheme="minorHAnsi"/>
          <w:b/>
          <w:bCs/>
          <w:color w:val="000000" w:themeColor="text1"/>
          <w:sz w:val="28"/>
          <w:szCs w:val="28"/>
          <w:lang w:val="nl-BE"/>
        </w:rPr>
      </w:pPr>
      <w:r>
        <w:rPr>
          <w:rFonts w:cstheme="minorHAnsi"/>
          <w:b/>
          <w:bCs/>
          <w:color w:val="000000" w:themeColor="text1"/>
          <w:sz w:val="28"/>
          <w:szCs w:val="28"/>
          <w:lang w:val="nl-BE"/>
        </w:rPr>
        <w:lastRenderedPageBreak/>
        <w:t>LONG:</w:t>
      </w:r>
    </w:p>
    <w:p w14:paraId="599D28A5" w14:textId="43111BBD" w:rsidR="0045541F" w:rsidRPr="001B24C3" w:rsidRDefault="0045541F" w:rsidP="0045541F">
      <w:pPr>
        <w:rPr>
          <w:rFonts w:cstheme="minorHAnsi"/>
          <w:lang w:val="nl-BE"/>
        </w:rPr>
      </w:pPr>
      <w:r>
        <w:rPr>
          <w:rFonts w:cstheme="minorHAnsi"/>
          <w:b/>
          <w:bCs/>
          <w:lang w:val="nl-BE"/>
        </w:rPr>
        <w:t>US Dollar</w:t>
      </w:r>
      <w:r>
        <w:rPr>
          <w:rFonts w:cstheme="minorHAnsi"/>
          <w:b/>
          <w:bCs/>
          <w:lang w:val="nl-BE"/>
        </w:rPr>
        <w:br/>
      </w:r>
      <w:r w:rsidRPr="00D02887">
        <w:rPr>
          <w:rFonts w:cstheme="minorHAnsi"/>
          <w:lang w:val="nl-BE"/>
        </w:rPr>
        <w:t>In tijden van slechte wereldwijde economische vooruitzichten blijft de dollar een mooi</w:t>
      </w:r>
      <w:r>
        <w:rPr>
          <w:rFonts w:cstheme="minorHAnsi"/>
          <w:lang w:val="nl-BE"/>
        </w:rPr>
        <w:t>e</w:t>
      </w:r>
      <w:r w:rsidRPr="00D02887">
        <w:rPr>
          <w:rFonts w:cstheme="minorHAnsi"/>
          <w:lang w:val="nl-BE"/>
        </w:rPr>
        <w:t xml:space="preserve"> schuilplaats. </w:t>
      </w:r>
    </w:p>
    <w:p w14:paraId="4966D89C" w14:textId="2C4CCCC4" w:rsidR="0045541F" w:rsidRDefault="0045541F" w:rsidP="0045541F">
      <w:pPr>
        <w:rPr>
          <w:rFonts w:cstheme="minorHAnsi"/>
          <w:lang w:val="nl-BE"/>
        </w:rPr>
      </w:pPr>
      <w:r w:rsidRPr="00D02887">
        <w:rPr>
          <w:rFonts w:cstheme="minorHAnsi"/>
          <w:lang w:val="nl-BE"/>
        </w:rPr>
        <w:t>Hieronder de weekly chart van de Amerikaanse dollar</w:t>
      </w:r>
    </w:p>
    <w:p w14:paraId="5E1DEC0D" w14:textId="70DD905F" w:rsidR="00410717" w:rsidRPr="00B44391" w:rsidRDefault="00B44391" w:rsidP="00B44391">
      <w:pPr>
        <w:jc w:val="center"/>
        <w:rPr>
          <w:rFonts w:cstheme="minorHAnsi"/>
          <w:lang w:val="nl-BE"/>
        </w:rPr>
      </w:pPr>
      <w:r w:rsidRPr="00B44391">
        <w:rPr>
          <w:rFonts w:cstheme="minorHAnsi"/>
          <w:lang w:val="nl-BE"/>
        </w:rPr>
        <w:drawing>
          <wp:inline distT="0" distB="0" distL="0" distR="0" wp14:anchorId="167F5B3B" wp14:editId="2B851A8A">
            <wp:extent cx="4603531" cy="3123588"/>
            <wp:effectExtent l="0" t="0" r="0" b="635"/>
            <wp:docPr id="1678200238" name="Picture 1"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00238" name="Picture 1" descr="Chart, line chart, histogram&#10;&#10;Description automatically generated"/>
                    <pic:cNvPicPr/>
                  </pic:nvPicPr>
                  <pic:blipFill rotWithShape="1">
                    <a:blip r:embed="rId21"/>
                    <a:srcRect l="723" t="2917" r="974" b="3385"/>
                    <a:stretch/>
                  </pic:blipFill>
                  <pic:spPr bwMode="auto">
                    <a:xfrm>
                      <a:off x="0" y="0"/>
                      <a:ext cx="4629613" cy="3141285"/>
                    </a:xfrm>
                    <a:prstGeom prst="rect">
                      <a:avLst/>
                    </a:prstGeom>
                    <a:ln>
                      <a:noFill/>
                    </a:ln>
                    <a:extLst>
                      <a:ext uri="{53640926-AAD7-44D8-BBD7-CCE9431645EC}">
                        <a14:shadowObscured xmlns:a14="http://schemas.microsoft.com/office/drawing/2010/main"/>
                      </a:ext>
                    </a:extLst>
                  </pic:spPr>
                </pic:pic>
              </a:graphicData>
            </a:graphic>
          </wp:inline>
        </w:drawing>
      </w:r>
      <w:r w:rsidR="008E3ADE">
        <w:rPr>
          <w:rFonts w:cstheme="minorHAnsi"/>
          <w:lang w:val="nl-BE"/>
        </w:rPr>
        <w:t xml:space="preserve">  </w:t>
      </w:r>
    </w:p>
    <w:p w14:paraId="04D7FD3A" w14:textId="77A70955" w:rsidR="0045541F" w:rsidRPr="001B24C3" w:rsidRDefault="0045541F" w:rsidP="0045541F">
      <w:pPr>
        <w:rPr>
          <w:rFonts w:cstheme="minorHAnsi"/>
          <w:lang w:val="nl-BE"/>
        </w:rPr>
      </w:pPr>
      <w:r w:rsidRPr="00FE11FC">
        <w:rPr>
          <w:rFonts w:cstheme="minorHAnsi"/>
          <w:b/>
          <w:bCs/>
          <w:color w:val="000000" w:themeColor="text1"/>
          <w:lang w:val="nl-BE"/>
        </w:rPr>
        <w:t>Goud</w:t>
      </w:r>
      <w:r>
        <w:rPr>
          <w:rFonts w:cstheme="minorHAnsi"/>
          <w:color w:val="000000" w:themeColor="text1"/>
          <w:lang w:val="nl-BE"/>
        </w:rPr>
        <w:br/>
      </w:r>
      <w:r w:rsidRPr="000C4ECE">
        <w:rPr>
          <w:rFonts w:cstheme="minorHAnsi"/>
          <w:lang w:val="nl-BE"/>
        </w:rPr>
        <w:t xml:space="preserve">Niet alleen doet goud het goed in tijden van crisis en politieke onzekerheid zoals we nu </w:t>
      </w:r>
      <w:r>
        <w:rPr>
          <w:rFonts w:cstheme="minorHAnsi"/>
          <w:lang w:val="nl-BE"/>
        </w:rPr>
        <w:t>kennen</w:t>
      </w:r>
      <w:r w:rsidRPr="000C4ECE">
        <w:rPr>
          <w:rFonts w:cstheme="minorHAnsi"/>
          <w:lang w:val="nl-BE"/>
        </w:rPr>
        <w:t>, ook op technisch vlak is het recentelijk uitgebroken. We zien duidelijk hoe de volatiliteit afneemt en het volume hoger is in dagen van prijsstijging dan in dagen van prijsdaling. Dit toont aan dat er een duidelijke intentie naar boven is.</w:t>
      </w:r>
    </w:p>
    <w:p w14:paraId="6D1A5543" w14:textId="77777777" w:rsidR="0045541F" w:rsidRPr="000C4ECE" w:rsidRDefault="0045541F" w:rsidP="0045541F">
      <w:pPr>
        <w:rPr>
          <w:rFonts w:cstheme="minorHAnsi"/>
          <w:lang w:val="nl-BE"/>
        </w:rPr>
      </w:pPr>
      <w:r w:rsidRPr="000C4ECE">
        <w:rPr>
          <w:rFonts w:cstheme="minorHAnsi"/>
          <w:lang w:val="nl-BE"/>
        </w:rPr>
        <w:t>Hieronder de weekly chart van goud.</w:t>
      </w:r>
    </w:p>
    <w:p w14:paraId="56DC120E" w14:textId="2C57F76D" w:rsidR="00410717" w:rsidRPr="00E1697C" w:rsidRDefault="00B44391" w:rsidP="00E1697C">
      <w:pPr>
        <w:jc w:val="center"/>
        <w:rPr>
          <w:rFonts w:cstheme="minorHAnsi"/>
          <w:color w:val="000000" w:themeColor="text1"/>
          <w:lang w:val="en-US"/>
        </w:rPr>
      </w:pPr>
      <w:r w:rsidRPr="00B44391">
        <w:rPr>
          <w:rFonts w:cstheme="minorHAnsi"/>
          <w:color w:val="000000" w:themeColor="text1"/>
          <w:lang w:val="en-US"/>
        </w:rPr>
        <w:drawing>
          <wp:inline distT="0" distB="0" distL="0" distR="0" wp14:anchorId="14F3D581" wp14:editId="56437B88">
            <wp:extent cx="4728801" cy="3219151"/>
            <wp:effectExtent l="0" t="0" r="0" b="0"/>
            <wp:docPr id="489464679"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64679" name="Picture 1" descr="Chart, histogram&#10;&#10;Description automatically generated"/>
                    <pic:cNvPicPr/>
                  </pic:nvPicPr>
                  <pic:blipFill rotWithShape="1">
                    <a:blip r:embed="rId22"/>
                    <a:srcRect l="903" t="2917" r="984" b="3260"/>
                    <a:stretch/>
                  </pic:blipFill>
                  <pic:spPr bwMode="auto">
                    <a:xfrm>
                      <a:off x="0" y="0"/>
                      <a:ext cx="4760603" cy="3240800"/>
                    </a:xfrm>
                    <a:prstGeom prst="rect">
                      <a:avLst/>
                    </a:prstGeom>
                    <a:ln>
                      <a:noFill/>
                    </a:ln>
                    <a:extLst>
                      <a:ext uri="{53640926-AAD7-44D8-BBD7-CCE9431645EC}">
                        <a14:shadowObscured xmlns:a14="http://schemas.microsoft.com/office/drawing/2010/main"/>
                      </a:ext>
                    </a:extLst>
                  </pic:spPr>
                </pic:pic>
              </a:graphicData>
            </a:graphic>
          </wp:inline>
        </w:drawing>
      </w:r>
    </w:p>
    <w:p w14:paraId="787E02E4" w14:textId="56DC2749" w:rsidR="0045541F" w:rsidRPr="00AE3427" w:rsidRDefault="0045541F" w:rsidP="0045541F">
      <w:pPr>
        <w:rPr>
          <w:rFonts w:cstheme="minorHAnsi"/>
          <w:lang w:val="nl-BE"/>
        </w:rPr>
      </w:pPr>
      <w:r w:rsidRPr="00276337">
        <w:rPr>
          <w:rFonts w:cstheme="minorHAnsi"/>
          <w:b/>
          <w:bCs/>
          <w:color w:val="000000" w:themeColor="text1"/>
          <w:lang w:val="nl-BE"/>
        </w:rPr>
        <w:lastRenderedPageBreak/>
        <w:t>Goud Mijners Sector</w:t>
      </w:r>
      <w:r>
        <w:rPr>
          <w:rFonts w:cstheme="minorHAnsi"/>
          <w:b/>
          <w:bCs/>
          <w:color w:val="000000" w:themeColor="text1"/>
          <w:lang w:val="nl-BE"/>
        </w:rPr>
        <w:br/>
      </w:r>
      <w:r w:rsidRPr="00AE3427">
        <w:rPr>
          <w:rFonts w:cstheme="minorHAnsi"/>
          <w:lang w:val="nl-BE"/>
        </w:rPr>
        <w:t xml:space="preserve">Om verder te bouwen op de geweldige fundamentele en technische opzet van goud, blijven we ook Goud Mijners behouden als een bijkomende opportuniteit. </w:t>
      </w:r>
    </w:p>
    <w:p w14:paraId="1541CB2F" w14:textId="77777777" w:rsidR="0045541F" w:rsidRDefault="0045541F" w:rsidP="0045541F">
      <w:pPr>
        <w:rPr>
          <w:rFonts w:cstheme="minorHAnsi"/>
          <w:lang w:val="nl-BE"/>
        </w:rPr>
      </w:pPr>
      <w:r w:rsidRPr="00FB6CC6">
        <w:rPr>
          <w:rFonts w:cstheme="minorHAnsi"/>
          <w:lang w:val="nl-BE"/>
        </w:rPr>
        <w:t xml:space="preserve">Hieronder vindt u de wekelijkse grafiek van </w:t>
      </w:r>
      <w:r w:rsidRPr="00E545EF">
        <w:rPr>
          <w:rFonts w:cstheme="minorHAnsi"/>
          <w:lang w:val="nl-BE"/>
        </w:rPr>
        <w:t>Goud Mijners</w:t>
      </w:r>
      <w:r>
        <w:rPr>
          <w:rFonts w:cstheme="minorHAnsi"/>
          <w:lang w:val="nl-BE"/>
        </w:rPr>
        <w:t xml:space="preserve"> Sector</w:t>
      </w:r>
      <w:r w:rsidRPr="00FB6CC6">
        <w:rPr>
          <w:rFonts w:cstheme="minorHAnsi"/>
          <w:lang w:val="nl-BE"/>
        </w:rPr>
        <w:t>.</w:t>
      </w:r>
    </w:p>
    <w:p w14:paraId="181C8259" w14:textId="275D7DFF" w:rsidR="0045541F" w:rsidRDefault="00B44391" w:rsidP="001B24C3">
      <w:pPr>
        <w:jc w:val="center"/>
        <w:rPr>
          <w:rFonts w:cstheme="minorHAnsi"/>
          <w:lang w:val="en-US"/>
        </w:rPr>
      </w:pPr>
      <w:r w:rsidRPr="00B44391">
        <w:rPr>
          <w:rFonts w:cstheme="minorHAnsi"/>
          <w:lang w:val="en-US"/>
        </w:rPr>
        <w:drawing>
          <wp:inline distT="0" distB="0" distL="0" distR="0" wp14:anchorId="48B76DC9" wp14:editId="464B9E03">
            <wp:extent cx="4704033" cy="3004229"/>
            <wp:effectExtent l="0" t="0" r="0" b="5715"/>
            <wp:docPr id="1209212519"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12519" name="Picture 1" descr="Chart, line chart&#10;&#10;Description automatically generated"/>
                    <pic:cNvPicPr/>
                  </pic:nvPicPr>
                  <pic:blipFill rotWithShape="1">
                    <a:blip r:embed="rId23"/>
                    <a:srcRect l="994" t="8445" r="1152" b="3766"/>
                    <a:stretch/>
                  </pic:blipFill>
                  <pic:spPr bwMode="auto">
                    <a:xfrm>
                      <a:off x="0" y="0"/>
                      <a:ext cx="4719329" cy="3013998"/>
                    </a:xfrm>
                    <a:prstGeom prst="rect">
                      <a:avLst/>
                    </a:prstGeom>
                    <a:ln>
                      <a:noFill/>
                    </a:ln>
                    <a:extLst>
                      <a:ext uri="{53640926-AAD7-44D8-BBD7-CCE9431645EC}">
                        <a14:shadowObscured xmlns:a14="http://schemas.microsoft.com/office/drawing/2010/main"/>
                      </a:ext>
                    </a:extLst>
                  </pic:spPr>
                </pic:pic>
              </a:graphicData>
            </a:graphic>
          </wp:inline>
        </w:drawing>
      </w:r>
    </w:p>
    <w:p w14:paraId="4BB1B295" w14:textId="3F554B33" w:rsidR="0045541F" w:rsidRDefault="0045541F" w:rsidP="0045541F">
      <w:pPr>
        <w:rPr>
          <w:rFonts w:cstheme="minorHAnsi"/>
          <w:lang w:val="nl-BE"/>
        </w:rPr>
      </w:pPr>
      <w:r w:rsidRPr="00FB6CC6">
        <w:rPr>
          <w:rFonts w:cstheme="minorHAnsi"/>
          <w:lang w:val="nl-BE"/>
        </w:rPr>
        <w:t xml:space="preserve">In de </w:t>
      </w:r>
      <w:r w:rsidRPr="00E545EF">
        <w:rPr>
          <w:rFonts w:cstheme="minorHAnsi"/>
          <w:lang w:val="nl-BE"/>
        </w:rPr>
        <w:t>Goud Mijners Sector</w:t>
      </w:r>
      <w:r w:rsidRPr="00FB6CC6">
        <w:rPr>
          <w:rFonts w:cstheme="minorHAnsi"/>
          <w:lang w:val="nl-BE"/>
        </w:rPr>
        <w:t xml:space="preserve"> zoeken we naar aandelen met een positief dividendrendement, een goed rendement op investering en eigen vermogen, weinig schulden, een goede marge en een P/E van minder dan 15.</w:t>
      </w:r>
    </w:p>
    <w:p w14:paraId="7B1CE454" w14:textId="77777777" w:rsidR="0045541F" w:rsidRPr="000C4ECE" w:rsidRDefault="0045541F" w:rsidP="0045541F">
      <w:pPr>
        <w:rPr>
          <w:rFonts w:cstheme="minorHAnsi"/>
          <w:lang w:val="nl-BE"/>
        </w:rPr>
      </w:pPr>
      <w:r w:rsidRPr="000C4ECE">
        <w:rPr>
          <w:rFonts w:cstheme="minorHAnsi"/>
          <w:lang w:val="nl-BE"/>
        </w:rPr>
        <w:t>De volgende aandelen presteren het beste op deze criteria:</w:t>
      </w:r>
    </w:p>
    <w:p w14:paraId="1E70616E" w14:textId="77777777" w:rsidR="0045541F" w:rsidRPr="00FE11FC" w:rsidRDefault="0045541F" w:rsidP="0045541F">
      <w:pPr>
        <w:pStyle w:val="ListParagraph"/>
        <w:numPr>
          <w:ilvl w:val="0"/>
          <w:numId w:val="4"/>
        </w:numPr>
        <w:rPr>
          <w:rFonts w:cstheme="minorHAnsi"/>
          <w:sz w:val="22"/>
          <w:szCs w:val="22"/>
          <w:lang w:val="en-US"/>
        </w:rPr>
      </w:pPr>
      <w:r w:rsidRPr="00FE11FC">
        <w:rPr>
          <w:rFonts w:cstheme="minorHAnsi"/>
          <w:sz w:val="22"/>
          <w:szCs w:val="22"/>
          <w:lang w:val="en-US"/>
        </w:rPr>
        <w:t>Barrick Gold Corp (GOLD)</w:t>
      </w:r>
    </w:p>
    <w:p w14:paraId="585676A0" w14:textId="77777777" w:rsidR="0045541F" w:rsidRPr="00FE11FC" w:rsidRDefault="0045541F" w:rsidP="0045541F">
      <w:pPr>
        <w:pStyle w:val="ListParagraph"/>
        <w:numPr>
          <w:ilvl w:val="0"/>
          <w:numId w:val="4"/>
        </w:numPr>
        <w:rPr>
          <w:rFonts w:cstheme="minorHAnsi"/>
          <w:sz w:val="22"/>
          <w:szCs w:val="22"/>
          <w:lang w:val="en-US"/>
        </w:rPr>
      </w:pPr>
      <w:r w:rsidRPr="00FE11FC">
        <w:rPr>
          <w:rFonts w:cstheme="minorHAnsi"/>
          <w:sz w:val="22"/>
          <w:szCs w:val="22"/>
          <w:lang w:val="en-US"/>
        </w:rPr>
        <w:t>Franco-Nevada Corp (FNV)</w:t>
      </w:r>
    </w:p>
    <w:p w14:paraId="0811C4C6" w14:textId="77777777" w:rsidR="0045541F" w:rsidRPr="00FE11FC" w:rsidRDefault="0045541F" w:rsidP="0045541F">
      <w:pPr>
        <w:pStyle w:val="ListParagraph"/>
        <w:numPr>
          <w:ilvl w:val="0"/>
          <w:numId w:val="4"/>
        </w:numPr>
        <w:rPr>
          <w:rFonts w:cstheme="minorHAnsi"/>
          <w:sz w:val="22"/>
          <w:szCs w:val="22"/>
          <w:lang w:val="en-US"/>
        </w:rPr>
      </w:pPr>
      <w:r w:rsidRPr="00FE11FC">
        <w:rPr>
          <w:rFonts w:cstheme="minorHAnsi"/>
          <w:sz w:val="22"/>
          <w:szCs w:val="22"/>
          <w:lang w:val="en-US"/>
        </w:rPr>
        <w:t>Wheaton Precious Metals (WPM)</w:t>
      </w:r>
    </w:p>
    <w:p w14:paraId="74B9A119" w14:textId="77777777" w:rsidR="00410717" w:rsidRDefault="00410717" w:rsidP="0045541F">
      <w:pPr>
        <w:rPr>
          <w:rFonts w:cstheme="minorHAnsi"/>
          <w:b/>
          <w:bCs/>
          <w:lang w:val="nl-BE"/>
        </w:rPr>
      </w:pPr>
    </w:p>
    <w:p w14:paraId="06A8C14F" w14:textId="40C255B5" w:rsidR="008E3ADE" w:rsidRPr="008E3ADE" w:rsidRDefault="008E3ADE" w:rsidP="008E3ADE">
      <w:pPr>
        <w:rPr>
          <w:rFonts w:cstheme="minorHAnsi"/>
          <w:b/>
          <w:bCs/>
          <w:lang w:val="nl-BE"/>
        </w:rPr>
      </w:pPr>
      <w:r>
        <w:rPr>
          <w:rFonts w:cstheme="minorHAnsi"/>
          <w:b/>
          <w:bCs/>
          <w:lang w:val="nl-BE"/>
        </w:rPr>
        <w:t>Consumer Staples</w:t>
      </w:r>
    </w:p>
    <w:p w14:paraId="5E062ACB" w14:textId="3FF14571" w:rsidR="008E3ADE" w:rsidRDefault="00B44391" w:rsidP="0045541F">
      <w:pPr>
        <w:jc w:val="center"/>
        <w:rPr>
          <w:rFonts w:cstheme="minorHAnsi"/>
          <w:lang w:val="en-US"/>
        </w:rPr>
      </w:pPr>
      <w:r w:rsidRPr="00B44391">
        <w:rPr>
          <w:rFonts w:cstheme="minorHAnsi"/>
          <w:lang w:val="en-US"/>
        </w:rPr>
        <w:drawing>
          <wp:inline distT="0" distB="0" distL="0" distR="0" wp14:anchorId="2601E535" wp14:editId="77C6D2D5">
            <wp:extent cx="4622723" cy="2667920"/>
            <wp:effectExtent l="0" t="0" r="635" b="0"/>
            <wp:docPr id="784120349"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20349" name="Picture 1" descr="Chart, line chart&#10;&#10;Description automatically generated"/>
                    <pic:cNvPicPr/>
                  </pic:nvPicPr>
                  <pic:blipFill rotWithShape="1">
                    <a:blip r:embed="rId24"/>
                    <a:srcRect l="1443" t="17184" r="895" b="3640"/>
                    <a:stretch/>
                  </pic:blipFill>
                  <pic:spPr bwMode="auto">
                    <a:xfrm>
                      <a:off x="0" y="0"/>
                      <a:ext cx="4647225" cy="2682061"/>
                    </a:xfrm>
                    <a:prstGeom prst="rect">
                      <a:avLst/>
                    </a:prstGeom>
                    <a:ln>
                      <a:noFill/>
                    </a:ln>
                    <a:extLst>
                      <a:ext uri="{53640926-AAD7-44D8-BBD7-CCE9431645EC}">
                        <a14:shadowObscured xmlns:a14="http://schemas.microsoft.com/office/drawing/2010/main"/>
                      </a:ext>
                    </a:extLst>
                  </pic:spPr>
                </pic:pic>
              </a:graphicData>
            </a:graphic>
          </wp:inline>
        </w:drawing>
      </w:r>
    </w:p>
    <w:p w14:paraId="2DA4A149" w14:textId="1E32D878" w:rsidR="008E3ADE" w:rsidRDefault="008E3ADE" w:rsidP="008E3ADE">
      <w:pPr>
        <w:rPr>
          <w:rFonts w:cstheme="minorHAnsi"/>
          <w:lang w:val="nl-BE"/>
        </w:rPr>
      </w:pPr>
      <w:r w:rsidRPr="00FB6CC6">
        <w:rPr>
          <w:rFonts w:cstheme="minorHAnsi"/>
          <w:lang w:val="nl-BE"/>
        </w:rPr>
        <w:lastRenderedPageBreak/>
        <w:t xml:space="preserve">In de </w:t>
      </w:r>
      <w:r>
        <w:rPr>
          <w:rFonts w:cstheme="minorHAnsi"/>
          <w:lang w:val="nl-BE"/>
        </w:rPr>
        <w:t>Consumer Staples Sector</w:t>
      </w:r>
      <w:r w:rsidRPr="00FB6CC6">
        <w:rPr>
          <w:rFonts w:cstheme="minorHAnsi"/>
          <w:lang w:val="nl-BE"/>
        </w:rPr>
        <w:t xml:space="preserve"> zoeken we naar aandelen met een positief dividendrendement, een goed rendement op investering en eigen vermogen, weinig schulden, een goede marge en een P/E van minder dan 15.</w:t>
      </w:r>
    </w:p>
    <w:p w14:paraId="1FCC4ACF" w14:textId="77777777" w:rsidR="008E3ADE" w:rsidRPr="000C4ECE" w:rsidRDefault="008E3ADE" w:rsidP="008E3ADE">
      <w:pPr>
        <w:rPr>
          <w:rFonts w:cstheme="minorHAnsi"/>
          <w:lang w:val="nl-BE"/>
        </w:rPr>
      </w:pPr>
      <w:r w:rsidRPr="000C4ECE">
        <w:rPr>
          <w:rFonts w:cstheme="minorHAnsi"/>
          <w:lang w:val="nl-BE"/>
        </w:rPr>
        <w:t>De volgende aandelen presteren het beste op deze criteria:</w:t>
      </w:r>
    </w:p>
    <w:p w14:paraId="7B5EA024" w14:textId="138C5B89" w:rsidR="008E3ADE" w:rsidRPr="00827B27" w:rsidRDefault="00827B27" w:rsidP="008E3ADE">
      <w:pPr>
        <w:pStyle w:val="ListParagraph"/>
        <w:numPr>
          <w:ilvl w:val="0"/>
          <w:numId w:val="4"/>
        </w:numPr>
        <w:rPr>
          <w:rFonts w:cstheme="minorHAnsi"/>
          <w:sz w:val="22"/>
          <w:szCs w:val="22"/>
          <w:lang w:val="en-US"/>
        </w:rPr>
      </w:pPr>
      <w:r w:rsidRPr="00827B27">
        <w:rPr>
          <w:rFonts w:cstheme="minorHAnsi"/>
          <w:sz w:val="22"/>
          <w:szCs w:val="22"/>
          <w:lang w:val="en-US"/>
        </w:rPr>
        <w:t>Coca-Cola Consolidated, Inc. (COKE)</w:t>
      </w:r>
    </w:p>
    <w:p w14:paraId="78328713" w14:textId="63EE88FB" w:rsidR="008E3ADE" w:rsidRPr="00827B27" w:rsidRDefault="00827B27" w:rsidP="008E3ADE">
      <w:pPr>
        <w:pStyle w:val="ListParagraph"/>
        <w:numPr>
          <w:ilvl w:val="0"/>
          <w:numId w:val="4"/>
        </w:numPr>
        <w:rPr>
          <w:rFonts w:cstheme="minorHAnsi"/>
          <w:sz w:val="22"/>
          <w:szCs w:val="22"/>
          <w:lang w:val="en-US"/>
        </w:rPr>
      </w:pPr>
      <w:r w:rsidRPr="00827B27">
        <w:rPr>
          <w:rFonts w:cstheme="minorHAnsi"/>
          <w:sz w:val="22"/>
          <w:szCs w:val="22"/>
          <w:lang w:val="en-US"/>
        </w:rPr>
        <w:t>Ingredion Incorporated. (INGR)</w:t>
      </w:r>
    </w:p>
    <w:p w14:paraId="4574E9CD" w14:textId="1C0FB488" w:rsidR="008E3ADE" w:rsidRPr="00827B27" w:rsidRDefault="00827B27" w:rsidP="008E3ADE">
      <w:pPr>
        <w:pStyle w:val="ListParagraph"/>
        <w:numPr>
          <w:ilvl w:val="0"/>
          <w:numId w:val="4"/>
        </w:numPr>
        <w:rPr>
          <w:rFonts w:cstheme="minorHAnsi"/>
          <w:sz w:val="22"/>
          <w:szCs w:val="22"/>
          <w:lang w:val="en-US"/>
        </w:rPr>
      </w:pPr>
      <w:r w:rsidRPr="00827B27">
        <w:rPr>
          <w:rFonts w:cstheme="minorHAnsi"/>
          <w:sz w:val="22"/>
          <w:szCs w:val="22"/>
          <w:lang w:val="en-US"/>
        </w:rPr>
        <w:t>Ambev S.A. (ABEV)</w:t>
      </w:r>
    </w:p>
    <w:p w14:paraId="7D97940E" w14:textId="2BFE8377" w:rsidR="0045541F" w:rsidRDefault="0045541F" w:rsidP="0045541F">
      <w:pPr>
        <w:jc w:val="center"/>
        <w:rPr>
          <w:rFonts w:cstheme="minorHAnsi"/>
          <w:lang w:val="en-US"/>
        </w:rPr>
      </w:pPr>
      <w:r>
        <w:rPr>
          <w:rFonts w:cstheme="minorHAnsi"/>
          <w:lang w:val="en-US"/>
        </w:rPr>
        <w:br/>
      </w:r>
    </w:p>
    <w:p w14:paraId="1F79DBA6" w14:textId="2477C6BC" w:rsidR="0045541F" w:rsidRPr="001B24C3" w:rsidRDefault="0045541F" w:rsidP="0045541F">
      <w:pPr>
        <w:rPr>
          <w:rFonts w:cstheme="minorHAnsi"/>
          <w:lang w:val="nl-BE"/>
        </w:rPr>
      </w:pPr>
      <w:r>
        <w:rPr>
          <w:rFonts w:cstheme="minorHAnsi"/>
          <w:b/>
          <w:bCs/>
          <w:lang w:val="nl-BE"/>
        </w:rPr>
        <w:t>Zilver</w:t>
      </w:r>
      <w:r>
        <w:rPr>
          <w:rFonts w:cstheme="minorHAnsi"/>
          <w:b/>
          <w:bCs/>
          <w:lang w:val="nl-BE"/>
        </w:rPr>
        <w:br/>
      </w:r>
      <w:r w:rsidRPr="00FB6CC6">
        <w:rPr>
          <w:rFonts w:cstheme="minorHAnsi"/>
          <w:lang w:val="nl-BE"/>
        </w:rPr>
        <w:t xml:space="preserve">Zilverprijzen hebben een groot opwaarts potentieel als gevolg van een </w:t>
      </w:r>
      <w:r w:rsidRPr="00E545EF">
        <w:rPr>
          <w:rFonts w:cstheme="minorHAnsi"/>
          <w:lang w:val="nl-BE"/>
        </w:rPr>
        <w:t xml:space="preserve">voorraadtekort </w:t>
      </w:r>
      <w:r w:rsidRPr="00FB6CC6">
        <w:rPr>
          <w:rFonts w:cstheme="minorHAnsi"/>
          <w:lang w:val="nl-BE"/>
        </w:rPr>
        <w:t>en</w:t>
      </w:r>
      <w:r>
        <w:rPr>
          <w:rFonts w:cstheme="minorHAnsi"/>
          <w:lang w:val="nl-BE"/>
        </w:rPr>
        <w:t xml:space="preserve"> </w:t>
      </w:r>
      <w:r w:rsidRPr="00E545EF">
        <w:rPr>
          <w:rFonts w:cstheme="minorHAnsi"/>
          <w:lang w:val="nl-BE"/>
        </w:rPr>
        <w:t xml:space="preserve">de </w:t>
      </w:r>
      <w:r>
        <w:rPr>
          <w:rFonts w:cstheme="minorHAnsi"/>
          <w:lang w:val="nl-BE"/>
        </w:rPr>
        <w:t xml:space="preserve">stijgende </w:t>
      </w:r>
      <w:r w:rsidRPr="00FB6CC6">
        <w:rPr>
          <w:rFonts w:cstheme="minorHAnsi"/>
          <w:lang w:val="nl-BE"/>
        </w:rPr>
        <w:t>industriële vraa</w:t>
      </w:r>
      <w:r>
        <w:rPr>
          <w:rFonts w:cstheme="minorHAnsi"/>
          <w:lang w:val="nl-BE"/>
        </w:rPr>
        <w:t>g</w:t>
      </w:r>
      <w:r w:rsidRPr="00FB6CC6">
        <w:rPr>
          <w:rFonts w:cstheme="minorHAnsi"/>
          <w:lang w:val="nl-BE"/>
        </w:rPr>
        <w:t xml:space="preserve">. </w:t>
      </w:r>
      <w:r>
        <w:rPr>
          <w:rFonts w:cstheme="minorHAnsi"/>
          <w:lang w:val="nl-BE"/>
        </w:rPr>
        <w:t>Zilver heeft daarenboven d</w:t>
      </w:r>
      <w:r w:rsidRPr="00FB6CC6">
        <w:rPr>
          <w:rFonts w:cstheme="minorHAnsi"/>
          <w:lang w:val="nl-BE"/>
        </w:rPr>
        <w:t xml:space="preserve">e historische neiging om beter te presteren dan goud </w:t>
      </w:r>
      <w:r>
        <w:rPr>
          <w:rFonts w:cstheme="minorHAnsi"/>
          <w:lang w:val="nl-BE"/>
        </w:rPr>
        <w:t>in tijden van</w:t>
      </w:r>
      <w:r w:rsidRPr="00FB6CC6">
        <w:rPr>
          <w:rFonts w:cstheme="minorHAnsi"/>
          <w:lang w:val="nl-BE"/>
        </w:rPr>
        <w:t xml:space="preserve"> hoge inflatie. </w:t>
      </w:r>
    </w:p>
    <w:p w14:paraId="20EC1F43" w14:textId="77777777" w:rsidR="0045541F" w:rsidRPr="00D02887" w:rsidRDefault="0045541F" w:rsidP="0045541F">
      <w:pPr>
        <w:rPr>
          <w:rFonts w:cstheme="minorHAnsi"/>
          <w:lang w:val="nl-BE"/>
        </w:rPr>
      </w:pPr>
      <w:r w:rsidRPr="00FB6CC6">
        <w:rPr>
          <w:rFonts w:cstheme="minorHAnsi"/>
          <w:lang w:val="nl-BE"/>
        </w:rPr>
        <w:t>Hieronder vindt u de wekelijkse grafiek van zilver.</w:t>
      </w:r>
    </w:p>
    <w:p w14:paraId="1C9B2DA5" w14:textId="57E1ACD5" w:rsidR="008E3ADE" w:rsidRDefault="00B44391" w:rsidP="00410717">
      <w:pPr>
        <w:jc w:val="center"/>
        <w:rPr>
          <w:rFonts w:cstheme="minorHAnsi"/>
          <w:lang w:val="en-US"/>
        </w:rPr>
      </w:pPr>
      <w:r w:rsidRPr="00B44391">
        <w:rPr>
          <w:rFonts w:cstheme="minorHAnsi"/>
          <w:lang w:val="en-US"/>
        </w:rPr>
        <w:drawing>
          <wp:inline distT="0" distB="0" distL="0" distR="0" wp14:anchorId="07B054C7" wp14:editId="0020214E">
            <wp:extent cx="4767533" cy="3248417"/>
            <wp:effectExtent l="0" t="0" r="0" b="3175"/>
            <wp:docPr id="528511664"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11664" name="Picture 1" descr="Chart&#10;&#10;Description automatically generated"/>
                    <pic:cNvPicPr/>
                  </pic:nvPicPr>
                  <pic:blipFill rotWithShape="1">
                    <a:blip r:embed="rId25"/>
                    <a:srcRect l="993" t="3042" r="1235" b="3377"/>
                    <a:stretch/>
                  </pic:blipFill>
                  <pic:spPr bwMode="auto">
                    <a:xfrm>
                      <a:off x="0" y="0"/>
                      <a:ext cx="4784005" cy="3259640"/>
                    </a:xfrm>
                    <a:prstGeom prst="rect">
                      <a:avLst/>
                    </a:prstGeom>
                    <a:ln>
                      <a:noFill/>
                    </a:ln>
                    <a:extLst>
                      <a:ext uri="{53640926-AAD7-44D8-BBD7-CCE9431645EC}">
                        <a14:shadowObscured xmlns:a14="http://schemas.microsoft.com/office/drawing/2010/main"/>
                      </a:ext>
                    </a:extLst>
                  </pic:spPr>
                </pic:pic>
              </a:graphicData>
            </a:graphic>
          </wp:inline>
        </w:drawing>
      </w:r>
    </w:p>
    <w:p w14:paraId="2C5A6281" w14:textId="77777777" w:rsidR="00410717" w:rsidRPr="001B24C3" w:rsidRDefault="00410717" w:rsidP="00410717">
      <w:pPr>
        <w:jc w:val="center"/>
        <w:rPr>
          <w:rFonts w:cstheme="minorHAnsi"/>
          <w:lang w:val="en-US"/>
        </w:rPr>
      </w:pPr>
    </w:p>
    <w:p w14:paraId="65CB6FF9" w14:textId="220FE527" w:rsidR="0045541F" w:rsidRPr="00FE11FC" w:rsidRDefault="0045541F" w:rsidP="0045541F">
      <w:pPr>
        <w:rPr>
          <w:rFonts w:cstheme="minorHAnsi"/>
          <w:b/>
          <w:bCs/>
          <w:sz w:val="28"/>
          <w:szCs w:val="28"/>
          <w:lang w:val="nl-BE"/>
        </w:rPr>
      </w:pPr>
      <w:r>
        <w:rPr>
          <w:rFonts w:cstheme="minorHAnsi"/>
          <w:b/>
          <w:bCs/>
          <w:sz w:val="28"/>
          <w:szCs w:val="28"/>
          <w:lang w:val="nl-BE"/>
        </w:rPr>
        <w:t>SHORT:</w:t>
      </w:r>
    </w:p>
    <w:p w14:paraId="4893A1A3" w14:textId="77777777" w:rsidR="0045541F" w:rsidRDefault="0045541F" w:rsidP="0045541F">
      <w:pPr>
        <w:rPr>
          <w:rFonts w:cstheme="minorHAnsi"/>
          <w:b/>
          <w:bCs/>
          <w:lang w:val="nl-BE"/>
        </w:rPr>
      </w:pPr>
      <w:r>
        <w:rPr>
          <w:rFonts w:cstheme="minorHAnsi"/>
          <w:b/>
          <w:bCs/>
          <w:lang w:val="nl-BE"/>
        </w:rPr>
        <w:t>Russell 2000</w:t>
      </w:r>
    </w:p>
    <w:p w14:paraId="183DA685" w14:textId="56D6CE40" w:rsidR="0045541F" w:rsidRPr="00D02887" w:rsidRDefault="0045541F" w:rsidP="0045541F">
      <w:pPr>
        <w:rPr>
          <w:rFonts w:cstheme="minorHAnsi"/>
          <w:lang w:val="nl-BE"/>
        </w:rPr>
      </w:pPr>
      <w:r w:rsidRPr="00D02887">
        <w:rPr>
          <w:rFonts w:cstheme="minorHAnsi"/>
          <w:lang w:val="nl-BE"/>
        </w:rPr>
        <w:t xml:space="preserve">De Russell 2000 is een index die 2.000 small-capbedrijven volgt, naast de S&amp;P 500, die 500 large-capbedrijven volgt. Deze kleinere bedrijven krijgen vaak de eerste en zwaarste klap als </w:t>
      </w:r>
      <w:r>
        <w:rPr>
          <w:rFonts w:cstheme="minorHAnsi"/>
          <w:lang w:val="nl-BE"/>
        </w:rPr>
        <w:t>wanneer</w:t>
      </w:r>
      <w:r w:rsidRPr="00D02887">
        <w:rPr>
          <w:rFonts w:cstheme="minorHAnsi"/>
          <w:lang w:val="nl-BE"/>
        </w:rPr>
        <w:t xml:space="preserve"> economie, zoals nu, verslechtert.</w:t>
      </w:r>
    </w:p>
    <w:p w14:paraId="102A006E" w14:textId="65D34841" w:rsidR="0045541F" w:rsidRDefault="0045541F" w:rsidP="0045541F">
      <w:pPr>
        <w:rPr>
          <w:rFonts w:cstheme="minorHAnsi"/>
          <w:lang w:val="nl-BE"/>
        </w:rPr>
      </w:pPr>
      <w:r w:rsidRPr="00D02887">
        <w:rPr>
          <w:rFonts w:cstheme="minorHAnsi"/>
          <w:lang w:val="nl-BE"/>
        </w:rPr>
        <w:t xml:space="preserve">Hieronder de weekly chart van de </w:t>
      </w:r>
      <w:r>
        <w:rPr>
          <w:rFonts w:cstheme="minorHAnsi"/>
          <w:lang w:val="nl-BE"/>
        </w:rPr>
        <w:t>Russe</w:t>
      </w:r>
      <w:r w:rsidR="009D2030">
        <w:rPr>
          <w:rFonts w:cstheme="minorHAnsi"/>
          <w:lang w:val="nl-BE"/>
        </w:rPr>
        <w:t>l</w:t>
      </w:r>
      <w:r>
        <w:rPr>
          <w:rFonts w:cstheme="minorHAnsi"/>
          <w:lang w:val="nl-BE"/>
        </w:rPr>
        <w:t>l 2000</w:t>
      </w:r>
      <w:r w:rsidRPr="00D02887">
        <w:rPr>
          <w:rFonts w:cstheme="minorHAnsi"/>
          <w:lang w:val="nl-BE"/>
        </w:rPr>
        <w:t>.</w:t>
      </w:r>
    </w:p>
    <w:p w14:paraId="365F33B5" w14:textId="5ADBCF82" w:rsidR="0045541F" w:rsidRPr="00D27031" w:rsidRDefault="00B44391" w:rsidP="0045541F">
      <w:pPr>
        <w:jc w:val="center"/>
        <w:rPr>
          <w:rFonts w:cstheme="minorHAnsi"/>
          <w:lang w:val="nl-BE"/>
        </w:rPr>
      </w:pPr>
      <w:r w:rsidRPr="00B44391">
        <w:rPr>
          <w:rFonts w:cstheme="minorHAnsi"/>
          <w:lang w:val="nl-BE"/>
        </w:rPr>
        <w:lastRenderedPageBreak/>
        <w:drawing>
          <wp:inline distT="0" distB="0" distL="0" distR="0" wp14:anchorId="3DB48897" wp14:editId="5D0D5C98">
            <wp:extent cx="4589252" cy="3097036"/>
            <wp:effectExtent l="0" t="0" r="0" b="1905"/>
            <wp:docPr id="2072612829"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12829" name="Picture 1" descr="Chart, line chart&#10;&#10;Description automatically generated"/>
                    <pic:cNvPicPr/>
                  </pic:nvPicPr>
                  <pic:blipFill rotWithShape="1">
                    <a:blip r:embed="rId26"/>
                    <a:srcRect l="814" t="2790" r="883" b="4020"/>
                    <a:stretch/>
                  </pic:blipFill>
                  <pic:spPr bwMode="auto">
                    <a:xfrm>
                      <a:off x="0" y="0"/>
                      <a:ext cx="4595017" cy="3100926"/>
                    </a:xfrm>
                    <a:prstGeom prst="rect">
                      <a:avLst/>
                    </a:prstGeom>
                    <a:ln>
                      <a:noFill/>
                    </a:ln>
                    <a:extLst>
                      <a:ext uri="{53640926-AAD7-44D8-BBD7-CCE9431645EC}">
                        <a14:shadowObscured xmlns:a14="http://schemas.microsoft.com/office/drawing/2010/main"/>
                      </a:ext>
                    </a:extLst>
                  </pic:spPr>
                </pic:pic>
              </a:graphicData>
            </a:graphic>
          </wp:inline>
        </w:drawing>
      </w:r>
    </w:p>
    <w:p w14:paraId="0DABE916" w14:textId="77777777" w:rsidR="0045541F" w:rsidRDefault="0045541F" w:rsidP="0045541F">
      <w:pPr>
        <w:rPr>
          <w:rFonts w:cstheme="minorHAnsi"/>
          <w:lang w:val="en-US"/>
        </w:rPr>
      </w:pPr>
    </w:p>
    <w:p w14:paraId="1719A9DE" w14:textId="77777777" w:rsidR="0045541F" w:rsidRPr="00FE11FC" w:rsidRDefault="0045541F" w:rsidP="0045541F">
      <w:pPr>
        <w:rPr>
          <w:rFonts w:cstheme="minorHAnsi"/>
          <w:b/>
          <w:bCs/>
          <w:lang w:val="nl-BE"/>
        </w:rPr>
      </w:pPr>
      <w:r w:rsidRPr="00D02887">
        <w:rPr>
          <w:rFonts w:cstheme="minorHAnsi"/>
          <w:b/>
          <w:bCs/>
          <w:lang w:val="nl-BE"/>
        </w:rPr>
        <w:t>Financiele Sector</w:t>
      </w:r>
      <w:r>
        <w:rPr>
          <w:rFonts w:cstheme="minorHAnsi"/>
          <w:b/>
          <w:bCs/>
          <w:lang w:val="nl-BE"/>
        </w:rPr>
        <w:br/>
      </w:r>
      <w:r w:rsidRPr="00A82FF4">
        <w:rPr>
          <w:rFonts w:cstheme="minorHAnsi"/>
        </w:rPr>
        <w:t>Het verschil tussen de korte en lange uiteinden van de rentecurve is waar de financiële instellingen hun geld verdienen. Met de inversie hiervan is dit erg moeilijk geworden.</w:t>
      </w:r>
    </w:p>
    <w:p w14:paraId="78B90F38" w14:textId="6B17BBC1" w:rsidR="0045541F" w:rsidRPr="00A82FF4" w:rsidRDefault="0045541F" w:rsidP="0045541F">
      <w:pPr>
        <w:rPr>
          <w:rFonts w:cstheme="minorHAnsi"/>
        </w:rPr>
      </w:pPr>
      <w:r w:rsidRPr="00A82FF4">
        <w:rPr>
          <w:rFonts w:cstheme="minorHAnsi"/>
        </w:rPr>
        <w:t>Hieronder de weekgrafiek van de financiële sector</w:t>
      </w:r>
      <w:r w:rsidR="009D2030">
        <w:rPr>
          <w:rFonts w:cstheme="minorHAnsi"/>
        </w:rPr>
        <w:t xml:space="preserve">. </w:t>
      </w:r>
    </w:p>
    <w:p w14:paraId="35AC6F3C" w14:textId="1B4F6C91" w:rsidR="0045541F" w:rsidRDefault="006C1AA7" w:rsidP="001B24C3">
      <w:pPr>
        <w:jc w:val="center"/>
        <w:rPr>
          <w:rFonts w:cstheme="minorHAnsi"/>
          <w:lang w:val="en-US"/>
        </w:rPr>
      </w:pPr>
      <w:r w:rsidRPr="006C1AA7">
        <w:rPr>
          <w:rFonts w:cstheme="minorHAnsi"/>
          <w:lang w:val="en-US"/>
        </w:rPr>
        <w:drawing>
          <wp:inline distT="0" distB="0" distL="0" distR="0" wp14:anchorId="5104C832" wp14:editId="5CB0F58B">
            <wp:extent cx="5497902" cy="3749949"/>
            <wp:effectExtent l="0" t="0" r="1270" b="0"/>
            <wp:docPr id="565450082"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50082" name="Picture 1" descr="Chart&#10;&#10;Description automatically generated"/>
                    <pic:cNvPicPr/>
                  </pic:nvPicPr>
                  <pic:blipFill rotWithShape="1">
                    <a:blip r:embed="rId27"/>
                    <a:srcRect l="1443" t="2789" r="895" b="3640"/>
                    <a:stretch/>
                  </pic:blipFill>
                  <pic:spPr bwMode="auto">
                    <a:xfrm>
                      <a:off x="0" y="0"/>
                      <a:ext cx="5518808" cy="3764208"/>
                    </a:xfrm>
                    <a:prstGeom prst="rect">
                      <a:avLst/>
                    </a:prstGeom>
                    <a:ln>
                      <a:noFill/>
                    </a:ln>
                    <a:extLst>
                      <a:ext uri="{53640926-AAD7-44D8-BBD7-CCE9431645EC}">
                        <a14:shadowObscured xmlns:a14="http://schemas.microsoft.com/office/drawing/2010/main"/>
                      </a:ext>
                    </a:extLst>
                  </pic:spPr>
                </pic:pic>
              </a:graphicData>
            </a:graphic>
          </wp:inline>
        </w:drawing>
      </w:r>
    </w:p>
    <w:p w14:paraId="33342970" w14:textId="77777777" w:rsidR="0045541F" w:rsidRPr="000C4ECE" w:rsidRDefault="0045541F" w:rsidP="0045541F">
      <w:pPr>
        <w:rPr>
          <w:rFonts w:cstheme="minorHAnsi"/>
          <w:lang w:val="nl-BE"/>
        </w:rPr>
      </w:pPr>
      <w:r w:rsidRPr="000C4ECE">
        <w:rPr>
          <w:rFonts w:cstheme="minorHAnsi"/>
          <w:lang w:val="nl-BE"/>
        </w:rPr>
        <w:t>In</w:t>
      </w:r>
      <w:r>
        <w:rPr>
          <w:rFonts w:cstheme="minorHAnsi"/>
          <w:lang w:val="nl-BE"/>
        </w:rPr>
        <w:t xml:space="preserve"> de</w:t>
      </w:r>
      <w:r w:rsidRPr="000C4ECE">
        <w:rPr>
          <w:rFonts w:cstheme="minorHAnsi"/>
          <w:lang w:val="nl-BE"/>
        </w:rPr>
        <w:t xml:space="preserve"> Financi</w:t>
      </w:r>
      <w:r>
        <w:rPr>
          <w:rFonts w:cstheme="minorHAnsi"/>
          <w:lang w:val="nl-BE"/>
        </w:rPr>
        <w:t>ele Sector</w:t>
      </w:r>
      <w:r w:rsidRPr="000C4ECE">
        <w:rPr>
          <w:rFonts w:cstheme="minorHAnsi"/>
          <w:lang w:val="nl-BE"/>
        </w:rPr>
        <w:t xml:space="preserve"> zoeken we naar aandelen met een hoge beta, hoge schulden en over het algemeen overgewaardeerde aandelen voor de shortposities. De volgende selectie past het best in dit gebied:</w:t>
      </w:r>
    </w:p>
    <w:p w14:paraId="732682F4" w14:textId="77777777" w:rsidR="0045541F" w:rsidRPr="005B0BBC" w:rsidRDefault="0045541F" w:rsidP="0045541F">
      <w:pPr>
        <w:pStyle w:val="ListParagraph"/>
        <w:numPr>
          <w:ilvl w:val="0"/>
          <w:numId w:val="28"/>
        </w:numPr>
        <w:rPr>
          <w:rFonts w:cstheme="minorHAnsi"/>
          <w:sz w:val="22"/>
          <w:szCs w:val="22"/>
          <w:lang w:val="en-US"/>
        </w:rPr>
      </w:pPr>
      <w:r w:rsidRPr="005B0BBC">
        <w:rPr>
          <w:rFonts w:cstheme="minorHAnsi"/>
          <w:sz w:val="22"/>
          <w:szCs w:val="22"/>
          <w:lang w:val="nl-BE"/>
        </w:rPr>
        <w:lastRenderedPageBreak/>
        <w:t>Babcock</w:t>
      </w:r>
      <w:r w:rsidRPr="005B0BBC">
        <w:rPr>
          <w:rFonts w:cstheme="minorHAnsi"/>
          <w:sz w:val="22"/>
          <w:szCs w:val="22"/>
          <w:lang w:val="en-US"/>
        </w:rPr>
        <w:t xml:space="preserve"> &amp; Wilcox (BX)</w:t>
      </w:r>
    </w:p>
    <w:p w14:paraId="277ABF9B" w14:textId="77777777" w:rsidR="0045541F" w:rsidRPr="005B0BBC" w:rsidRDefault="0045541F" w:rsidP="0045541F">
      <w:pPr>
        <w:pStyle w:val="ListParagraph"/>
        <w:numPr>
          <w:ilvl w:val="0"/>
          <w:numId w:val="28"/>
        </w:numPr>
        <w:rPr>
          <w:rFonts w:cstheme="minorHAnsi"/>
          <w:sz w:val="22"/>
          <w:szCs w:val="22"/>
          <w:lang w:val="nl-BE"/>
        </w:rPr>
      </w:pPr>
      <w:r w:rsidRPr="005B0BBC">
        <w:rPr>
          <w:rFonts w:cstheme="minorHAnsi"/>
          <w:sz w:val="22"/>
          <w:szCs w:val="22"/>
          <w:lang w:val="nl-BE"/>
        </w:rPr>
        <w:t>KKR &amp; Co. Inc. (KKR)</w:t>
      </w:r>
    </w:p>
    <w:p w14:paraId="02D2F6C3" w14:textId="0F6D16AE" w:rsidR="0045541F" w:rsidRDefault="0045541F" w:rsidP="006C1AA7">
      <w:pPr>
        <w:pStyle w:val="ListParagraph"/>
        <w:numPr>
          <w:ilvl w:val="0"/>
          <w:numId w:val="28"/>
        </w:numPr>
        <w:rPr>
          <w:rFonts w:cstheme="minorHAnsi"/>
          <w:sz w:val="22"/>
          <w:szCs w:val="22"/>
          <w:lang w:val="nl-BE"/>
        </w:rPr>
      </w:pPr>
      <w:r w:rsidRPr="005B0BBC">
        <w:rPr>
          <w:rFonts w:cstheme="minorHAnsi"/>
          <w:sz w:val="22"/>
          <w:szCs w:val="22"/>
          <w:lang w:val="nl-BE"/>
        </w:rPr>
        <w:t>Mastercard Inc. (MA)</w:t>
      </w:r>
    </w:p>
    <w:p w14:paraId="4ADE5617" w14:textId="77777777" w:rsidR="006C1AA7" w:rsidRPr="006C1AA7" w:rsidRDefault="006C1AA7" w:rsidP="006C1AA7">
      <w:pPr>
        <w:rPr>
          <w:rFonts w:cstheme="minorHAnsi"/>
          <w:lang w:val="nl-BE"/>
        </w:rPr>
      </w:pPr>
    </w:p>
    <w:p w14:paraId="725148AA" w14:textId="77777777" w:rsidR="0045541F" w:rsidRPr="00FE11FC" w:rsidRDefault="0045541F" w:rsidP="0045541F">
      <w:pPr>
        <w:rPr>
          <w:rFonts w:cstheme="minorHAnsi"/>
          <w:b/>
          <w:bCs/>
          <w:lang w:val="nl-BE"/>
        </w:rPr>
      </w:pPr>
      <w:r>
        <w:rPr>
          <w:rFonts w:cstheme="minorHAnsi"/>
          <w:b/>
          <w:bCs/>
          <w:lang w:val="nl-BE"/>
        </w:rPr>
        <w:t xml:space="preserve">Luxe </w:t>
      </w:r>
      <w:r w:rsidRPr="005B0BBC">
        <w:rPr>
          <w:rFonts w:cstheme="minorHAnsi"/>
          <w:b/>
          <w:bCs/>
          <w:lang w:val="nl-BE"/>
        </w:rPr>
        <w:t>Consum</w:t>
      </w:r>
      <w:r>
        <w:rPr>
          <w:rFonts w:cstheme="minorHAnsi"/>
          <w:b/>
          <w:bCs/>
          <w:lang w:val="nl-BE"/>
        </w:rPr>
        <w:t>ptiegoederen</w:t>
      </w:r>
      <w:r>
        <w:rPr>
          <w:rFonts w:cstheme="minorHAnsi"/>
          <w:b/>
          <w:bCs/>
          <w:lang w:val="nl-BE"/>
        </w:rPr>
        <w:br/>
      </w:r>
      <w:r>
        <w:rPr>
          <w:rFonts w:cstheme="minorHAnsi"/>
          <w:lang w:val="nl-BE"/>
        </w:rPr>
        <w:t>De sector</w:t>
      </w:r>
      <w:r w:rsidRPr="000C4ECE">
        <w:rPr>
          <w:rFonts w:cstheme="minorHAnsi"/>
          <w:lang w:val="nl-BE"/>
        </w:rPr>
        <w:t xml:space="preserve"> van luxe consumptiegoederen krijgt het moeilijk door de combinatie van aanhoudende inflatie en vertragende economische groei. Het is daarom passend om deze short in de portefeuille te hebben.</w:t>
      </w:r>
    </w:p>
    <w:p w14:paraId="335D99F2" w14:textId="77777777" w:rsidR="0045541F" w:rsidRPr="000C4ECE" w:rsidRDefault="0045541F" w:rsidP="0045541F">
      <w:pPr>
        <w:rPr>
          <w:rFonts w:cstheme="minorHAnsi"/>
          <w:lang w:val="nl-BE"/>
        </w:rPr>
      </w:pPr>
      <w:r w:rsidRPr="000C4ECE">
        <w:rPr>
          <w:rFonts w:cstheme="minorHAnsi"/>
          <w:lang w:val="nl-BE"/>
        </w:rPr>
        <w:t>Hieronder vindt de weekly chart van XLY.</w:t>
      </w:r>
    </w:p>
    <w:p w14:paraId="28E7B0F5" w14:textId="47C46030" w:rsidR="0045541F" w:rsidRDefault="006C1AA7" w:rsidP="0045541F">
      <w:pPr>
        <w:jc w:val="center"/>
        <w:rPr>
          <w:rFonts w:cstheme="minorHAnsi"/>
          <w:lang w:val="en-US"/>
        </w:rPr>
      </w:pPr>
      <w:r w:rsidRPr="006C1AA7">
        <w:rPr>
          <w:rFonts w:cstheme="minorHAnsi"/>
          <w:lang w:val="en-US"/>
        </w:rPr>
        <w:drawing>
          <wp:inline distT="0" distB="0" distL="0" distR="0" wp14:anchorId="53AAEDAC" wp14:editId="4CE3A404">
            <wp:extent cx="4669766" cy="3151870"/>
            <wp:effectExtent l="0" t="0" r="4445" b="0"/>
            <wp:docPr id="1346532495" name="Picture 1"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32495" name="Picture 1" descr="Chart, line chart, histogram&#10;&#10;Description automatically generated"/>
                    <pic:cNvPicPr/>
                  </pic:nvPicPr>
                  <pic:blipFill rotWithShape="1">
                    <a:blip r:embed="rId28"/>
                    <a:srcRect l="992" t="3423" r="987" b="3640"/>
                    <a:stretch/>
                  </pic:blipFill>
                  <pic:spPr bwMode="auto">
                    <a:xfrm>
                      <a:off x="0" y="0"/>
                      <a:ext cx="4681711" cy="3159932"/>
                    </a:xfrm>
                    <a:prstGeom prst="rect">
                      <a:avLst/>
                    </a:prstGeom>
                    <a:ln>
                      <a:noFill/>
                    </a:ln>
                    <a:extLst>
                      <a:ext uri="{53640926-AAD7-44D8-BBD7-CCE9431645EC}">
                        <a14:shadowObscured xmlns:a14="http://schemas.microsoft.com/office/drawing/2010/main"/>
                      </a:ext>
                    </a:extLst>
                  </pic:spPr>
                </pic:pic>
              </a:graphicData>
            </a:graphic>
          </wp:inline>
        </w:drawing>
      </w:r>
    </w:p>
    <w:p w14:paraId="5B7C6AE3" w14:textId="77777777" w:rsidR="0045541F" w:rsidRPr="00D11F45" w:rsidRDefault="0045541F" w:rsidP="0045541F">
      <w:pPr>
        <w:rPr>
          <w:rFonts w:cstheme="minorHAnsi"/>
          <w:lang w:val="nl-BE"/>
        </w:rPr>
      </w:pPr>
      <w:r w:rsidRPr="00D11F45">
        <w:rPr>
          <w:rFonts w:cstheme="minorHAnsi"/>
          <w:lang w:val="nl-BE"/>
        </w:rPr>
        <w:t xml:space="preserve">In de </w:t>
      </w:r>
      <w:r w:rsidRPr="00FB6CC6">
        <w:rPr>
          <w:rFonts w:cstheme="minorHAnsi"/>
          <w:lang w:val="nl-BE"/>
        </w:rPr>
        <w:t xml:space="preserve">luxe consumptiegoederen </w:t>
      </w:r>
      <w:r w:rsidRPr="00D11F45">
        <w:rPr>
          <w:rFonts w:cstheme="minorHAnsi"/>
          <w:lang w:val="nl-BE"/>
        </w:rPr>
        <w:t>zoeken we naar aandelen met een hoge beta, hoge schulden en over het algemeen overgewaardeerde aandelen voor de shorts. De volgende selectie past het best in dit gebied:</w:t>
      </w:r>
    </w:p>
    <w:p w14:paraId="4F1D7608" w14:textId="77777777" w:rsidR="0045541F" w:rsidRPr="005B0BBC" w:rsidRDefault="0045541F" w:rsidP="0045541F">
      <w:pPr>
        <w:pStyle w:val="ListParagraph"/>
        <w:numPr>
          <w:ilvl w:val="0"/>
          <w:numId w:val="29"/>
        </w:numPr>
        <w:rPr>
          <w:rFonts w:cstheme="minorHAnsi"/>
          <w:sz w:val="22"/>
          <w:szCs w:val="22"/>
          <w:lang w:val="nl-BE"/>
        </w:rPr>
      </w:pPr>
      <w:r w:rsidRPr="005B0BBC">
        <w:rPr>
          <w:rFonts w:cstheme="minorHAnsi"/>
          <w:sz w:val="22"/>
          <w:szCs w:val="22"/>
          <w:lang w:val="nl-BE"/>
        </w:rPr>
        <w:t>Etsy, Inc. (ETSY)</w:t>
      </w:r>
    </w:p>
    <w:p w14:paraId="3845FC81" w14:textId="77777777" w:rsidR="0045541F" w:rsidRPr="005B0BBC" w:rsidRDefault="0045541F" w:rsidP="0045541F">
      <w:pPr>
        <w:pStyle w:val="ListParagraph"/>
        <w:numPr>
          <w:ilvl w:val="0"/>
          <w:numId w:val="29"/>
        </w:numPr>
        <w:rPr>
          <w:rFonts w:cstheme="minorHAnsi"/>
          <w:sz w:val="22"/>
          <w:szCs w:val="22"/>
          <w:lang w:val="nl-BE"/>
        </w:rPr>
      </w:pPr>
      <w:r w:rsidRPr="005B0BBC">
        <w:rPr>
          <w:rFonts w:cstheme="minorHAnsi"/>
          <w:sz w:val="22"/>
          <w:szCs w:val="22"/>
          <w:lang w:val="nl-BE"/>
        </w:rPr>
        <w:t>Expedia Group, Inc. (EXPE)</w:t>
      </w:r>
    </w:p>
    <w:p w14:paraId="6FF4B468" w14:textId="77777777" w:rsidR="0045541F" w:rsidRPr="00D27031" w:rsidRDefault="0045541F" w:rsidP="0045541F">
      <w:pPr>
        <w:pStyle w:val="ListParagraph"/>
        <w:numPr>
          <w:ilvl w:val="0"/>
          <w:numId w:val="29"/>
        </w:numPr>
        <w:rPr>
          <w:rFonts w:cstheme="minorHAnsi"/>
          <w:sz w:val="22"/>
          <w:szCs w:val="22"/>
          <w:lang w:val="nl-BE"/>
        </w:rPr>
      </w:pPr>
      <w:proofErr w:type="spellStart"/>
      <w:r w:rsidRPr="000E28DF">
        <w:rPr>
          <w:rFonts w:cstheme="minorHAnsi"/>
          <w:sz w:val="22"/>
          <w:szCs w:val="22"/>
          <w:lang w:val="en-US"/>
        </w:rPr>
        <w:t>MercadoLibre</w:t>
      </w:r>
      <w:proofErr w:type="spellEnd"/>
      <w:r w:rsidRPr="000E28DF">
        <w:rPr>
          <w:rFonts w:cstheme="minorHAnsi"/>
          <w:sz w:val="22"/>
          <w:szCs w:val="22"/>
          <w:lang w:val="en-US"/>
        </w:rPr>
        <w:t>, Inc. (MELI)</w:t>
      </w:r>
    </w:p>
    <w:p w14:paraId="19B9E7EE" w14:textId="28EDCC34" w:rsidR="0045541F" w:rsidRPr="00FE11FC" w:rsidRDefault="0045541F" w:rsidP="0045541F">
      <w:pPr>
        <w:pStyle w:val="ListParagraph"/>
        <w:rPr>
          <w:rFonts w:cstheme="minorHAnsi"/>
          <w:sz w:val="22"/>
          <w:szCs w:val="22"/>
          <w:lang w:val="nl-BE"/>
        </w:rPr>
      </w:pPr>
    </w:p>
    <w:p w14:paraId="0C03498A" w14:textId="77777777" w:rsidR="0045541F" w:rsidRDefault="0045541F" w:rsidP="0045541F">
      <w:pPr>
        <w:rPr>
          <w:rFonts w:cstheme="minorHAnsi"/>
          <w:lang w:val="nl-BE"/>
        </w:rPr>
      </w:pPr>
      <w:r w:rsidRPr="00D82C29">
        <w:rPr>
          <w:rFonts w:cstheme="minorHAnsi"/>
          <w:lang w:val="nl-BE"/>
        </w:rPr>
        <w:t xml:space="preserve">Ik hoop dat u genoten heeft van deze editie van </w:t>
      </w:r>
      <w:r>
        <w:rPr>
          <w:rFonts w:cstheme="minorHAnsi"/>
          <w:lang w:val="nl-BE"/>
        </w:rPr>
        <w:t>Macro Trader</w:t>
      </w:r>
      <w:r w:rsidRPr="00D82C29">
        <w:rPr>
          <w:rFonts w:cstheme="minorHAnsi"/>
          <w:lang w:val="nl-BE"/>
        </w:rPr>
        <w:t>. Ik wens je veel succes op de markten!</w:t>
      </w:r>
    </w:p>
    <w:p w14:paraId="634411CD" w14:textId="2F9205B8" w:rsidR="001B24C3" w:rsidRPr="006C1AA7" w:rsidRDefault="0045541F" w:rsidP="00D73502">
      <w:pPr>
        <w:rPr>
          <w:rFonts w:cstheme="minorHAnsi"/>
          <w:b/>
          <w:bCs/>
        </w:rPr>
      </w:pPr>
      <w:r w:rsidRPr="00D82C29">
        <w:rPr>
          <w:rFonts w:cstheme="minorHAnsi"/>
          <w:lang w:val="nl-BE"/>
        </w:rPr>
        <w:t>Philippe</w:t>
      </w:r>
    </w:p>
    <w:p w14:paraId="537A1C02" w14:textId="77777777" w:rsidR="001B24C3" w:rsidRDefault="001B24C3" w:rsidP="00D73502">
      <w:pPr>
        <w:rPr>
          <w:rFonts w:eastAsia="Times New Roman" w:cs="Arial"/>
          <w:i/>
          <w:iCs/>
          <w:color w:val="444444"/>
          <w:sz w:val="18"/>
          <w:szCs w:val="18"/>
          <w:lang w:val="nl-BE" w:eastAsia="en-GB"/>
        </w:rPr>
      </w:pPr>
    </w:p>
    <w:p w14:paraId="0A00153E" w14:textId="77777777" w:rsidR="00083F9D" w:rsidRDefault="00083F9D" w:rsidP="00D73502">
      <w:pPr>
        <w:rPr>
          <w:rFonts w:eastAsia="Times New Roman" w:cs="Arial"/>
          <w:i/>
          <w:iCs/>
          <w:color w:val="444444"/>
          <w:sz w:val="18"/>
          <w:szCs w:val="18"/>
          <w:lang w:val="nl-BE" w:eastAsia="en-GB"/>
        </w:rPr>
      </w:pPr>
    </w:p>
    <w:p w14:paraId="3D6B9E94" w14:textId="77777777" w:rsidR="00FE11FC" w:rsidRDefault="00FE11FC" w:rsidP="00D73502">
      <w:pPr>
        <w:rPr>
          <w:rFonts w:eastAsia="Times New Roman" w:cs="Arial"/>
          <w:i/>
          <w:iCs/>
          <w:color w:val="444444"/>
          <w:sz w:val="18"/>
          <w:szCs w:val="18"/>
          <w:lang w:val="nl-BE" w:eastAsia="en-GB"/>
        </w:rPr>
      </w:pPr>
    </w:p>
    <w:p w14:paraId="325D347D" w14:textId="72A36330" w:rsidR="0009022F" w:rsidRPr="00D73502" w:rsidRDefault="000F69E2" w:rsidP="00D73502">
      <w:pPr>
        <w:rPr>
          <w:rFonts w:cstheme="minorHAnsi"/>
          <w:lang w:val="nl-BE"/>
        </w:rPr>
      </w:pPr>
      <w:r w:rsidRPr="0090446B">
        <w:rPr>
          <w:rFonts w:eastAsia="Times New Roman" w:cs="Arial"/>
          <w:i/>
          <w:iCs/>
          <w:color w:val="444444"/>
          <w:sz w:val="18"/>
          <w:szCs w:val="18"/>
          <w:lang w:val="nl-BE" w:eastAsia="en-GB"/>
        </w:rPr>
        <w:t xml:space="preserve">Disclaimer: Dit rapport is een uitgave van </w:t>
      </w:r>
      <w:r>
        <w:rPr>
          <w:rFonts w:eastAsia="Times New Roman" w:cs="Arial"/>
          <w:i/>
          <w:iCs/>
          <w:color w:val="444444"/>
          <w:sz w:val="18"/>
          <w:szCs w:val="18"/>
          <w:lang w:val="nl-BE" w:eastAsia="en-GB"/>
        </w:rPr>
        <w:t>Beurssignalen</w:t>
      </w:r>
      <w:r w:rsidRPr="0090446B">
        <w:rPr>
          <w:rFonts w:eastAsia="Times New Roman" w:cs="Arial"/>
          <w:i/>
          <w:iCs/>
          <w:color w:val="444444"/>
          <w:sz w:val="18"/>
          <w:szCs w:val="18"/>
          <w:lang w:val="nl-BE" w:eastAsia="en-GB"/>
        </w:rPr>
        <w:t xml:space="preserve"> dat uitsluitend verspreid wordt aan de abonnees die de algemene voorwaarden hebben aanvaard (https://</w:t>
      </w:r>
      <w:r>
        <w:rPr>
          <w:rFonts w:eastAsia="Times New Roman" w:cs="Arial"/>
          <w:i/>
          <w:iCs/>
          <w:color w:val="444444"/>
          <w:sz w:val="18"/>
          <w:szCs w:val="18"/>
          <w:lang w:val="nl-BE" w:eastAsia="en-GB"/>
        </w:rPr>
        <w:t>beurssignalen</w:t>
      </w:r>
      <w:r w:rsidRPr="0090446B">
        <w:rPr>
          <w:rFonts w:eastAsia="Times New Roman" w:cs="Arial"/>
          <w:i/>
          <w:iCs/>
          <w:color w:val="444444"/>
          <w:sz w:val="18"/>
          <w:szCs w:val="18"/>
          <w:lang w:val="nl-BE" w:eastAsia="en-GB"/>
        </w:rPr>
        <w:t>.com/). Dit rapport is auteursrechtelijk beschermd, waarbij elke onrechtmatige verspreiding van dit rapport aanleiding zal geven tot een forfaitaire schadevergoeding van 10.000 EUR per inbreuk, ongeacht het recht van</w:t>
      </w:r>
      <w:r>
        <w:rPr>
          <w:rFonts w:eastAsia="Times New Roman" w:cs="Arial"/>
          <w:i/>
          <w:iCs/>
          <w:color w:val="444444"/>
          <w:sz w:val="18"/>
          <w:szCs w:val="18"/>
          <w:lang w:val="nl-BE" w:eastAsia="en-GB"/>
        </w:rPr>
        <w:t xml:space="preserve"> Beurssignalen</w:t>
      </w:r>
      <w:r w:rsidRPr="0090446B">
        <w:rPr>
          <w:rFonts w:eastAsia="Times New Roman" w:cs="Arial"/>
          <w:i/>
          <w:iCs/>
          <w:color w:val="444444"/>
          <w:sz w:val="18"/>
          <w:szCs w:val="18"/>
          <w:lang w:val="nl-BE" w:eastAsia="en-GB"/>
        </w:rPr>
        <w:t xml:space="preserve"> om haar hogere schade te begroten. Dit rapport is niet bedoeld om enig persoon tot het kopen of verkopen van enig product aan te zetten en kan niet beschouwd worden als beleggingsadvies.</w:t>
      </w:r>
    </w:p>
    <w:sectPr w:rsidR="0009022F" w:rsidRPr="00D73502" w:rsidSect="00252D0A">
      <w:headerReference w:type="even" r:id="rId29"/>
      <w:headerReference w:type="default" r:id="rId30"/>
      <w:footerReference w:type="even" r:id="rId31"/>
      <w:footerReference w:type="default" r:id="rId32"/>
      <w:headerReference w:type="first" r:id="rId33"/>
      <w:footerReference w:type="first" r:id="rId34"/>
      <w:pgSz w:w="11906" w:h="16838"/>
      <w:pgMar w:top="936" w:right="936" w:bottom="1440" w:left="936" w:header="86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140FF" w14:textId="77777777" w:rsidR="006D17D1" w:rsidRDefault="006D17D1" w:rsidP="007A7E9E">
      <w:pPr>
        <w:spacing w:after="0" w:line="240" w:lineRule="auto"/>
      </w:pPr>
      <w:r>
        <w:separator/>
      </w:r>
    </w:p>
  </w:endnote>
  <w:endnote w:type="continuationSeparator" w:id="0">
    <w:p w14:paraId="681E6F6C" w14:textId="77777777" w:rsidR="006D17D1" w:rsidRDefault="006D17D1" w:rsidP="007A7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5DA4B" w14:textId="77777777" w:rsidR="00B04CC0" w:rsidRDefault="00B04C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BEFE" w14:textId="3CAF9537" w:rsidR="00D309FB" w:rsidRPr="00022809" w:rsidRDefault="00AC18B5" w:rsidP="00AF364C">
    <w:pPr>
      <w:pStyle w:val="Footer"/>
      <w:spacing w:line="276" w:lineRule="auto"/>
      <w:jc w:val="right"/>
      <w:rPr>
        <w:rFonts w:ascii="Helvetica Neue" w:hAnsi="Helvetica Neue"/>
        <w:b/>
        <w:color w:val="FFFFFF" w:themeColor="background1"/>
      </w:rPr>
    </w:pPr>
    <w:r>
      <w:rPr>
        <w:noProof/>
      </w:rPr>
      <mc:AlternateContent>
        <mc:Choice Requires="wps">
          <w:drawing>
            <wp:anchor distT="0" distB="0" distL="114300" distR="114300" simplePos="0" relativeHeight="251664896" behindDoc="0" locked="0" layoutInCell="1" allowOverlap="1" wp14:anchorId="128CC54E" wp14:editId="36FC31C7">
              <wp:simplePos x="0" y="0"/>
              <wp:positionH relativeFrom="column">
                <wp:posOffset>-76200</wp:posOffset>
              </wp:positionH>
              <wp:positionV relativeFrom="page">
                <wp:posOffset>10285095</wp:posOffset>
              </wp:positionV>
              <wp:extent cx="2782570" cy="243840"/>
              <wp:effectExtent l="0" t="0" r="0" b="3810"/>
              <wp:wrapNone/>
              <wp:docPr id="26" name="Tekstvak 26"/>
              <wp:cNvGraphicFramePr/>
              <a:graphic xmlns:a="http://schemas.openxmlformats.org/drawingml/2006/main">
                <a:graphicData uri="http://schemas.microsoft.com/office/word/2010/wordprocessingShape">
                  <wps:wsp>
                    <wps:cNvSpPr txBox="1"/>
                    <wps:spPr>
                      <a:xfrm>
                        <a:off x="0" y="0"/>
                        <a:ext cx="2782570" cy="243840"/>
                      </a:xfrm>
                      <a:prstGeom prst="rect">
                        <a:avLst/>
                      </a:prstGeom>
                      <a:noFill/>
                      <a:ln>
                        <a:noFill/>
                      </a:ln>
                    </wps:spPr>
                    <wps:txbx>
                      <w:txbxContent>
                        <w:p w14:paraId="7995DBD2" w14:textId="77777777" w:rsidR="00022809" w:rsidRPr="006E1D94" w:rsidRDefault="00022809" w:rsidP="00022809">
                          <w:pPr>
                            <w:pStyle w:val="Footer"/>
                            <w:jc w:val="center"/>
                            <w:rPr>
                              <w:b/>
                              <w:bCs/>
                              <w:color w:val="FFFFFF" w:themeColor="background1"/>
                              <w:sz w:val="20"/>
                              <w:szCs w:val="20"/>
                              <w14:textOutline w14:w="0" w14:cap="flat" w14:cmpd="sng" w14:algn="ctr">
                                <w14:noFill/>
                                <w14:prstDash w14:val="solid"/>
                                <w14:round/>
                              </w14:textOutline>
                            </w:rPr>
                          </w:pPr>
                          <w:r w:rsidRPr="006E1D94">
                            <w:rPr>
                              <w:rFonts w:ascii="Garamond" w:hAnsi="Garamond"/>
                              <w:b/>
                              <w:bCs/>
                              <w:color w:val="FFFFFF" w:themeColor="background1"/>
                              <w:sz w:val="24"/>
                              <w:szCs w:val="24"/>
                              <w14:textOutline w14:w="0" w14:cap="flat" w14:cmpd="sng" w14:algn="ctr">
                                <w14:noFill/>
                                <w14:prstDash w14:val="solid"/>
                                <w14:round/>
                              </w14:textOutline>
                            </w:rPr>
                            <w:t>Beurssignalen Macro Trader 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28CC54E" id="_x0000_t202" coordsize="21600,21600" o:spt="202" path="m,l,21600r21600,l21600,xe">
              <v:stroke joinstyle="miter"/>
              <v:path gradientshapeok="t" o:connecttype="rect"/>
            </v:shapetype>
            <v:shape id="Tekstvak 26" o:spid="_x0000_s1026" type="#_x0000_t202" style="position:absolute;left:0;text-align:left;margin-left:-6pt;margin-top:809.85pt;width:219.1pt;height:19.2pt;z-index:251664896;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" filled="f" stroked="f">
              <v:textbox style="mso-fit-shape-to-text:t">
                <w:txbxContent>
                  <w:p w14:paraId="7995DBD2" w14:textId="77777777" w:rsidR="00022809" w:rsidRPr="006E1D94" w:rsidRDefault="00022809" w:rsidP="00022809">
                    <w:pPr>
                      <w:pStyle w:val="Footer"/>
                      <w:jc w:val="center"/>
                      <w:rPr>
                        <w:b/>
                        <w:bCs/>
                        <w:color w:val="FFFFFF" w:themeColor="background1"/>
                        <w:sz w:val="20"/>
                        <w:szCs w:val="20"/>
                        <w14:textOutline w14:w="0" w14:cap="flat" w14:cmpd="sng" w14:algn="ctr">
                          <w14:noFill/>
                          <w14:prstDash w14:val="solid"/>
                          <w14:round/>
                        </w14:textOutline>
                      </w:rPr>
                    </w:pPr>
                    <w:r w:rsidRPr="006E1D94">
                      <w:rPr>
                        <w:rFonts w:ascii="Garamond" w:hAnsi="Garamond"/>
                        <w:b/>
                        <w:bCs/>
                        <w:color w:val="FFFFFF" w:themeColor="background1"/>
                        <w:sz w:val="24"/>
                        <w:szCs w:val="24"/>
                        <w14:textOutline w14:w="0" w14:cap="flat" w14:cmpd="sng" w14:algn="ctr">
                          <w14:noFill/>
                          <w14:prstDash w14:val="solid"/>
                          <w14:round/>
                        </w14:textOutline>
                      </w:rPr>
                      <w:t>Beurssignalen Macro Trader update</w:t>
                    </w:r>
                  </w:p>
                </w:txbxContent>
              </v:textbox>
              <w10:wrap anchory="page"/>
            </v:shape>
          </w:pict>
        </mc:Fallback>
      </mc:AlternateContent>
    </w:r>
    <w:sdt>
      <w:sdtPr>
        <w:rPr>
          <w:b/>
        </w:rPr>
        <w:id w:val="636111913"/>
        <w:docPartObj>
          <w:docPartGallery w:val="Page Numbers (Bottom of Page)"/>
          <w:docPartUnique/>
        </w:docPartObj>
      </w:sdtPr>
      <w:sdtEndPr>
        <w:rPr>
          <w:rFonts w:ascii="Helvetica Neue" w:hAnsi="Helvetica Neue"/>
          <w:color w:val="FFFFFF" w:themeColor="background1"/>
        </w:rPr>
      </w:sdtEndPr>
      <w:sdtContent>
        <w:r w:rsidR="00D309FB" w:rsidRPr="00022809">
          <w:rPr>
            <w:rFonts w:ascii="Helvetica Neue" w:hAnsi="Helvetica Neue"/>
            <w:b/>
            <w:color w:val="FFFFFF" w:themeColor="background1"/>
          </w:rPr>
          <w:fldChar w:fldCharType="begin"/>
        </w:r>
        <w:r w:rsidR="00D309FB" w:rsidRPr="00022809">
          <w:rPr>
            <w:rFonts w:ascii="Helvetica Neue" w:hAnsi="Helvetica Neue"/>
            <w:b/>
            <w:color w:val="FFFFFF" w:themeColor="background1"/>
          </w:rPr>
          <w:instrText xml:space="preserve"> PAGE   \* MERGEFORMAT </w:instrText>
        </w:r>
        <w:r w:rsidR="00D309FB" w:rsidRPr="00022809">
          <w:rPr>
            <w:rFonts w:ascii="Helvetica Neue" w:hAnsi="Helvetica Neue"/>
            <w:b/>
            <w:color w:val="FFFFFF" w:themeColor="background1"/>
          </w:rPr>
          <w:fldChar w:fldCharType="separate"/>
        </w:r>
        <w:r w:rsidR="00F96E43" w:rsidRPr="00022809">
          <w:rPr>
            <w:rFonts w:ascii="Helvetica Neue" w:hAnsi="Helvetica Neue"/>
            <w:b/>
            <w:noProof/>
            <w:color w:val="FFFFFF" w:themeColor="background1"/>
          </w:rPr>
          <w:t>2</w:t>
        </w:r>
        <w:r w:rsidR="00D309FB" w:rsidRPr="00022809">
          <w:rPr>
            <w:rFonts w:ascii="Helvetica Neue" w:hAnsi="Helvetica Neue"/>
            <w:b/>
            <w:color w:val="FFFFFF" w:themeColor="background1"/>
          </w:rPr>
          <w:fldChar w:fldCharType="end"/>
        </w:r>
      </w:sdtContent>
    </w:sdt>
  </w:p>
  <w:p w14:paraId="4A2CCAA6" w14:textId="77777777" w:rsidR="00A62C26" w:rsidRPr="004E01ED" w:rsidRDefault="00A62C26">
    <w:pPr>
      <w:pStyle w:val="Footer"/>
      <w:rPr>
        <w:b/>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A038" w14:textId="48428A99" w:rsidR="00DE511E" w:rsidRPr="00022809" w:rsidRDefault="00DE511E">
    <w:pPr>
      <w:pStyle w:val="Footer"/>
      <w:jc w:val="right"/>
      <w:rPr>
        <w:rFonts w:ascii="Helvetica Neue" w:hAnsi="Helvetica Neue"/>
        <w:b/>
        <w:bCs/>
        <w:color w:val="FFFFFF" w:themeColor="background1"/>
      </w:rPr>
    </w:pPr>
    <w:r>
      <w:rPr>
        <w:noProof/>
      </w:rPr>
      <mc:AlternateContent>
        <mc:Choice Requires="wps">
          <w:drawing>
            <wp:anchor distT="0" distB="0" distL="114300" distR="114300" simplePos="0" relativeHeight="251662848" behindDoc="0" locked="0" layoutInCell="1" allowOverlap="1" wp14:anchorId="0531E6A0" wp14:editId="3BCBE287">
              <wp:simplePos x="0" y="0"/>
              <wp:positionH relativeFrom="column">
                <wp:posOffset>-80010</wp:posOffset>
              </wp:positionH>
              <wp:positionV relativeFrom="page">
                <wp:posOffset>10296525</wp:posOffset>
              </wp:positionV>
              <wp:extent cx="2782570" cy="243840"/>
              <wp:effectExtent l="0" t="0" r="0" b="3810"/>
              <wp:wrapNone/>
              <wp:docPr id="1" name="Tekstvak 1"/>
              <wp:cNvGraphicFramePr/>
              <a:graphic xmlns:a="http://schemas.openxmlformats.org/drawingml/2006/main">
                <a:graphicData uri="http://schemas.microsoft.com/office/word/2010/wordprocessingShape">
                  <wps:wsp>
                    <wps:cNvSpPr txBox="1"/>
                    <wps:spPr>
                      <a:xfrm>
                        <a:off x="0" y="0"/>
                        <a:ext cx="2782570" cy="243840"/>
                      </a:xfrm>
                      <a:prstGeom prst="rect">
                        <a:avLst/>
                      </a:prstGeom>
                      <a:noFill/>
                      <a:ln>
                        <a:noFill/>
                      </a:ln>
                    </wps:spPr>
                    <wps:txbx>
                      <w:txbxContent>
                        <w:p w14:paraId="4624B3C7" w14:textId="682D5A9B" w:rsidR="00DE511E" w:rsidRPr="006E1D94" w:rsidRDefault="00D417BD" w:rsidP="00D417BD">
                          <w:pPr>
                            <w:pStyle w:val="Footer"/>
                            <w:jc w:val="center"/>
                            <w:rPr>
                              <w:b/>
                              <w:bCs/>
                              <w:color w:val="FFFFFF" w:themeColor="background1"/>
                              <w:sz w:val="20"/>
                              <w:szCs w:val="20"/>
                              <w14:textOutline w14:w="0" w14:cap="flat" w14:cmpd="sng" w14:algn="ctr">
                                <w14:noFill/>
                                <w14:prstDash w14:val="solid"/>
                                <w14:round/>
                              </w14:textOutline>
                            </w:rPr>
                          </w:pPr>
                          <w:r w:rsidRPr="006E1D94">
                            <w:rPr>
                              <w:rFonts w:ascii="Garamond" w:hAnsi="Garamond"/>
                              <w:b/>
                              <w:bCs/>
                              <w:color w:val="FFFFFF" w:themeColor="background1"/>
                              <w:sz w:val="24"/>
                              <w:szCs w:val="24"/>
                              <w14:textOutline w14:w="0" w14:cap="flat" w14:cmpd="sng" w14:algn="ctr">
                                <w14:noFill/>
                                <w14:prstDash w14:val="solid"/>
                                <w14:round/>
                              </w14:textOutline>
                            </w:rPr>
                            <w:t>Beurssignalen Macro Trader 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531E6A0" id="_x0000_t202" coordsize="21600,21600" o:spt="202" path="m,l,21600r21600,l21600,xe">
              <v:stroke joinstyle="miter"/>
              <v:path gradientshapeok="t" o:connecttype="rect"/>
            </v:shapetype>
            <v:shape id="Tekstvak 1" o:spid="_x0000_s1029" type="#_x0000_t202" style="position:absolute;left:0;text-align:left;margin-left:-6.3pt;margin-top:810.75pt;width:219.1pt;height:19.2pt;z-index:251662848;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" filled="f" stroked="f">
              <v:textbox style="mso-fit-shape-to-text:t">
                <w:txbxContent>
                  <w:p w14:paraId="4624B3C7" w14:textId="682D5A9B" w:rsidR="00DE511E" w:rsidRPr="006E1D94" w:rsidRDefault="00D417BD" w:rsidP="00D417BD">
                    <w:pPr>
                      <w:pStyle w:val="Footer"/>
                      <w:jc w:val="center"/>
                      <w:rPr>
                        <w:b/>
                        <w:bCs/>
                        <w:color w:val="FFFFFF" w:themeColor="background1"/>
                        <w:sz w:val="20"/>
                        <w:szCs w:val="20"/>
                        <w14:textOutline w14:w="0" w14:cap="flat" w14:cmpd="sng" w14:algn="ctr">
                          <w14:noFill/>
                          <w14:prstDash w14:val="solid"/>
                          <w14:round/>
                        </w14:textOutline>
                      </w:rPr>
                    </w:pPr>
                    <w:r w:rsidRPr="006E1D94">
                      <w:rPr>
                        <w:rFonts w:ascii="Garamond" w:hAnsi="Garamond"/>
                        <w:b/>
                        <w:bCs/>
                        <w:color w:val="FFFFFF" w:themeColor="background1"/>
                        <w:sz w:val="24"/>
                        <w:szCs w:val="24"/>
                        <w14:textOutline w14:w="0" w14:cap="flat" w14:cmpd="sng" w14:algn="ctr">
                          <w14:noFill/>
                          <w14:prstDash w14:val="solid"/>
                          <w14:round/>
                        </w14:textOutline>
                      </w:rPr>
                      <w:t>Beurssignalen Macro Trader update</w:t>
                    </w:r>
                  </w:p>
                </w:txbxContent>
              </v:textbox>
              <w10:wrap anchory="page"/>
            </v:shape>
          </w:pict>
        </mc:Fallback>
      </mc:AlternateContent>
    </w:r>
    <w:sdt>
      <w:sdtPr>
        <w:id w:val="-229082682"/>
        <w:docPartObj>
          <w:docPartGallery w:val="Page Numbers (Bottom of Page)"/>
          <w:docPartUnique/>
        </w:docPartObj>
      </w:sdtPr>
      <w:sdtEndPr>
        <w:rPr>
          <w:rFonts w:ascii="Helvetica Neue" w:hAnsi="Helvetica Neue"/>
          <w:b/>
          <w:bCs/>
          <w:color w:val="FFFFFF" w:themeColor="background1"/>
        </w:rPr>
      </w:sdtEndPr>
      <w:sdtContent>
        <w:r w:rsidRPr="00022809">
          <w:rPr>
            <w:rFonts w:ascii="Helvetica Neue" w:hAnsi="Helvetica Neue"/>
            <w:b/>
            <w:bCs/>
            <w:color w:val="FFFFFF" w:themeColor="background1"/>
          </w:rPr>
          <w:fldChar w:fldCharType="begin"/>
        </w:r>
        <w:r w:rsidRPr="00022809">
          <w:rPr>
            <w:rFonts w:ascii="Helvetica Neue" w:hAnsi="Helvetica Neue"/>
            <w:b/>
            <w:bCs/>
            <w:color w:val="FFFFFF" w:themeColor="background1"/>
          </w:rPr>
          <w:instrText>PAGE   \* MERGEFORMAT</w:instrText>
        </w:r>
        <w:r w:rsidRPr="00022809">
          <w:rPr>
            <w:rFonts w:ascii="Helvetica Neue" w:hAnsi="Helvetica Neue"/>
            <w:b/>
            <w:bCs/>
            <w:color w:val="FFFFFF" w:themeColor="background1"/>
          </w:rPr>
          <w:fldChar w:fldCharType="separate"/>
        </w:r>
        <w:r w:rsidRPr="00022809">
          <w:rPr>
            <w:rFonts w:ascii="Helvetica Neue" w:hAnsi="Helvetica Neue"/>
            <w:b/>
            <w:bCs/>
            <w:color w:val="FFFFFF" w:themeColor="background1"/>
          </w:rPr>
          <w:t>2</w:t>
        </w:r>
        <w:r w:rsidRPr="00022809">
          <w:rPr>
            <w:rFonts w:ascii="Helvetica Neue" w:hAnsi="Helvetica Neue"/>
            <w:b/>
            <w:bCs/>
            <w:color w:val="FFFFFF" w:themeColor="background1"/>
          </w:rPr>
          <w:fldChar w:fldCharType="end"/>
        </w:r>
      </w:sdtContent>
    </w:sdt>
  </w:p>
  <w:p w14:paraId="0A3196F7" w14:textId="0B12773A" w:rsidR="00DF3AD8" w:rsidRPr="00DE511E" w:rsidRDefault="00DF3AD8" w:rsidP="0096663B">
    <w:pPr>
      <w:pStyle w:val="Footer"/>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2372E" w14:textId="77777777" w:rsidR="006D17D1" w:rsidRDefault="006D17D1" w:rsidP="007A7E9E">
      <w:pPr>
        <w:spacing w:after="0" w:line="240" w:lineRule="auto"/>
      </w:pPr>
      <w:r>
        <w:separator/>
      </w:r>
    </w:p>
  </w:footnote>
  <w:footnote w:type="continuationSeparator" w:id="0">
    <w:p w14:paraId="7B07A971" w14:textId="77777777" w:rsidR="006D17D1" w:rsidRDefault="006D17D1" w:rsidP="007A7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5A32" w14:textId="77777777" w:rsidR="00B04CC0" w:rsidRDefault="00B04C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6B3D6" w14:textId="3EF95BCA" w:rsidR="000131BD" w:rsidRPr="00884D9E" w:rsidRDefault="00DF3AD8" w:rsidP="00884D9E">
    <w:pPr>
      <w:pStyle w:val="Header"/>
      <w:spacing w:line="120" w:lineRule="auto"/>
      <w:rPr>
        <w:b/>
        <w:color w:val="BFBFBF" w:themeColor="background1" w:themeShade="BF"/>
      </w:rPr>
    </w:pPr>
    <w:r>
      <w:rPr>
        <w:b/>
        <w:noProof/>
        <w:color w:val="BFBFBF" w:themeColor="background1" w:themeShade="BF"/>
      </w:rPr>
      <w:drawing>
        <wp:anchor distT="0" distB="0" distL="114300" distR="114300" simplePos="0" relativeHeight="251660800" behindDoc="1" locked="0" layoutInCell="1" allowOverlap="1" wp14:anchorId="1F8BC6D1" wp14:editId="2BB54B6F">
          <wp:simplePos x="0" y="0"/>
          <wp:positionH relativeFrom="page">
            <wp:posOffset>3810</wp:posOffset>
          </wp:positionH>
          <wp:positionV relativeFrom="paragraph">
            <wp:posOffset>-508619</wp:posOffset>
          </wp:positionV>
          <wp:extent cx="7556234" cy="10688416"/>
          <wp:effectExtent l="0" t="0" r="6985" b="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234" cy="106884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2A29A" w14:textId="406107B6" w:rsidR="00DF3AD8" w:rsidRDefault="006E1D94">
    <w:pPr>
      <w:pStyle w:val="Header"/>
    </w:pPr>
    <w:r w:rsidRPr="009263F6">
      <w:rPr>
        <w:b/>
        <w:noProof/>
        <w:color w:val="D9D9D9" w:themeColor="background1" w:themeShade="D9"/>
      </w:rPr>
      <w:drawing>
        <wp:anchor distT="0" distB="0" distL="114300" distR="114300" simplePos="0" relativeHeight="251656703" behindDoc="1" locked="0" layoutInCell="1" allowOverlap="1" wp14:anchorId="0ADD10D7" wp14:editId="32D2FCA8">
          <wp:simplePos x="0" y="0"/>
          <wp:positionH relativeFrom="page">
            <wp:posOffset>-9525</wp:posOffset>
          </wp:positionH>
          <wp:positionV relativeFrom="page">
            <wp:posOffset>9525</wp:posOffset>
          </wp:positionV>
          <wp:extent cx="7583170" cy="10726420"/>
          <wp:effectExtent l="0" t="0" r="0" b="0"/>
          <wp:wrapNone/>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3170" cy="1072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992" behindDoc="0" locked="0" layoutInCell="1" allowOverlap="1" wp14:anchorId="3D5EFCAC" wp14:editId="4592FBCF">
              <wp:simplePos x="0" y="0"/>
              <wp:positionH relativeFrom="page">
                <wp:posOffset>9525</wp:posOffset>
              </wp:positionH>
              <wp:positionV relativeFrom="margin">
                <wp:posOffset>-449580</wp:posOffset>
              </wp:positionV>
              <wp:extent cx="7553325" cy="243840"/>
              <wp:effectExtent l="0" t="0" r="0" b="0"/>
              <wp:wrapNone/>
              <wp:docPr id="55" name="Tekstvak 55"/>
              <wp:cNvGraphicFramePr/>
              <a:graphic xmlns:a="http://schemas.openxmlformats.org/drawingml/2006/main">
                <a:graphicData uri="http://schemas.microsoft.com/office/word/2010/wordprocessingShape">
                  <wps:wsp>
                    <wps:cNvSpPr txBox="1"/>
                    <wps:spPr>
                      <a:xfrm>
                        <a:off x="0" y="0"/>
                        <a:ext cx="7553325" cy="243840"/>
                      </a:xfrm>
                      <a:prstGeom prst="rect">
                        <a:avLst/>
                      </a:prstGeom>
                      <a:noFill/>
                      <a:ln>
                        <a:noFill/>
                      </a:ln>
                    </wps:spPr>
                    <wps:txbx>
                      <w:txbxContent>
                        <w:p w14:paraId="5111D8CD" w14:textId="591C8911" w:rsidR="00A3216A" w:rsidRPr="006E1D94" w:rsidRDefault="006565B5" w:rsidP="00A3216A">
                          <w:pPr>
                            <w:pStyle w:val="Footer"/>
                            <w:jc w:val="center"/>
                            <w:rPr>
                              <w:rFonts w:ascii="Garamond" w:hAnsi="Garamond"/>
                              <w:b/>
                              <w:bCs/>
                              <w:color w:val="FFFFFF" w:themeColor="background1"/>
                              <w:sz w:val="40"/>
                              <w:szCs w:val="40"/>
                              <w14:textOutline w14:w="0" w14:cap="flat" w14:cmpd="sng" w14:algn="ctr">
                                <w14:noFill/>
                                <w14:prstDash w14:val="solid"/>
                                <w14:round/>
                              </w14:textOutline>
                            </w:rPr>
                          </w:pPr>
                          <w:r w:rsidRPr="006E1D94">
                            <w:rPr>
                              <w:rFonts w:ascii="Garamond" w:hAnsi="Garamond"/>
                              <w:b/>
                              <w:bCs/>
                              <w:color w:val="FFFFFF" w:themeColor="background1"/>
                              <w:sz w:val="40"/>
                              <w:szCs w:val="40"/>
                              <w14:textOutline w14:w="0" w14:cap="flat" w14:cmpd="sng" w14:algn="ctr">
                                <w14:noFill/>
                                <w14:prstDash w14:val="solid"/>
                                <w14:round/>
                              </w14:textOutline>
                            </w:rPr>
                            <w:t>Beurssignalen</w:t>
                          </w:r>
                        </w:p>
                        <w:p w14:paraId="298D8B99" w14:textId="1B9DF726" w:rsidR="00A3216A" w:rsidRPr="006E1D94" w:rsidRDefault="006565B5" w:rsidP="00A3216A">
                          <w:pPr>
                            <w:pStyle w:val="Footer"/>
                            <w:jc w:val="center"/>
                            <w:rPr>
                              <w:rFonts w:ascii="Garamond" w:hAnsi="Garamond"/>
                              <w:b/>
                              <w:bCs/>
                              <w:color w:val="FFFFFF" w:themeColor="background1"/>
                              <w:sz w:val="76"/>
                              <w:szCs w:val="76"/>
                              <w14:textOutline w14:w="0" w14:cap="flat" w14:cmpd="sng" w14:algn="ctr">
                                <w14:noFill/>
                                <w14:prstDash w14:val="solid"/>
                                <w14:round/>
                              </w14:textOutline>
                            </w:rPr>
                          </w:pPr>
                          <w:r w:rsidRPr="006E1D94">
                            <w:rPr>
                              <w:rFonts w:ascii="Garamond" w:hAnsi="Garamond"/>
                              <w:b/>
                              <w:bCs/>
                              <w:color w:val="FFFFFF" w:themeColor="background1"/>
                              <w:sz w:val="76"/>
                              <w:szCs w:val="76"/>
                              <w14:textOutline w14:w="0" w14:cap="flat" w14:cmpd="sng" w14:algn="ctr">
                                <w14:noFill/>
                                <w14:prstDash w14:val="solid"/>
                                <w14:round/>
                              </w14:textOutline>
                            </w:rPr>
                            <w:t>Macro Trader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D5EFCAC" id="_x0000_t202" coordsize="21600,21600" o:spt="202" path="m,l,21600r21600,l21600,xe">
              <v:stroke joinstyle="miter"/>
              <v:path gradientshapeok="t" o:connecttype="rect"/>
            </v:shapetype>
            <v:shape id="Tekstvak 55" o:spid="_x0000_s1027" type="#_x0000_t202" style="position:absolute;margin-left:.75pt;margin-top:-35.4pt;width:594.75pt;height:19.2pt;z-index:251668992;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" filled="f" stroked="f">
              <v:textbox style="mso-fit-shape-to-text:t">
                <w:txbxContent>
                  <w:p w14:paraId="5111D8CD" w14:textId="591C8911" w:rsidR="00A3216A" w:rsidRPr="006E1D94" w:rsidRDefault="006565B5" w:rsidP="00A3216A">
                    <w:pPr>
                      <w:pStyle w:val="Footer"/>
                      <w:jc w:val="center"/>
                      <w:rPr>
                        <w:rFonts w:ascii="Garamond" w:hAnsi="Garamond"/>
                        <w:b/>
                        <w:bCs/>
                        <w:color w:val="FFFFFF" w:themeColor="background1"/>
                        <w:sz w:val="40"/>
                        <w:szCs w:val="40"/>
                        <w14:textOutline w14:w="0" w14:cap="flat" w14:cmpd="sng" w14:algn="ctr">
                          <w14:noFill/>
                          <w14:prstDash w14:val="solid"/>
                          <w14:round/>
                        </w14:textOutline>
                      </w:rPr>
                    </w:pPr>
                    <w:r w:rsidRPr="006E1D94">
                      <w:rPr>
                        <w:rFonts w:ascii="Garamond" w:hAnsi="Garamond"/>
                        <w:b/>
                        <w:bCs/>
                        <w:color w:val="FFFFFF" w:themeColor="background1"/>
                        <w:sz w:val="40"/>
                        <w:szCs w:val="40"/>
                        <w14:textOutline w14:w="0" w14:cap="flat" w14:cmpd="sng" w14:algn="ctr">
                          <w14:noFill/>
                          <w14:prstDash w14:val="solid"/>
                          <w14:round/>
                        </w14:textOutline>
                      </w:rPr>
                      <w:t>Beurssignalen</w:t>
                    </w:r>
                  </w:p>
                  <w:p w14:paraId="298D8B99" w14:textId="1B9DF726" w:rsidR="00A3216A" w:rsidRPr="006E1D94" w:rsidRDefault="006565B5" w:rsidP="00A3216A">
                    <w:pPr>
                      <w:pStyle w:val="Footer"/>
                      <w:jc w:val="center"/>
                      <w:rPr>
                        <w:rFonts w:ascii="Garamond" w:hAnsi="Garamond"/>
                        <w:b/>
                        <w:bCs/>
                        <w:color w:val="FFFFFF" w:themeColor="background1"/>
                        <w:sz w:val="76"/>
                        <w:szCs w:val="76"/>
                        <w14:textOutline w14:w="0" w14:cap="flat" w14:cmpd="sng" w14:algn="ctr">
                          <w14:noFill/>
                          <w14:prstDash w14:val="solid"/>
                          <w14:round/>
                        </w14:textOutline>
                      </w:rPr>
                    </w:pPr>
                    <w:r w:rsidRPr="006E1D94">
                      <w:rPr>
                        <w:rFonts w:ascii="Garamond" w:hAnsi="Garamond"/>
                        <w:b/>
                        <w:bCs/>
                        <w:color w:val="FFFFFF" w:themeColor="background1"/>
                        <w:sz w:val="76"/>
                        <w:szCs w:val="76"/>
                        <w14:textOutline w14:w="0" w14:cap="flat" w14:cmpd="sng" w14:algn="ctr">
                          <w14:noFill/>
                          <w14:prstDash w14:val="solid"/>
                          <w14:round/>
                        </w14:textOutline>
                      </w:rPr>
                      <w:t>Macro Trader</w:t>
                    </w:r>
                  </w:p>
                </w:txbxContent>
              </v:textbox>
              <w10:wrap anchorx="page" anchory="margin"/>
            </v:shape>
          </w:pict>
        </mc:Fallback>
      </mc:AlternateContent>
    </w:r>
    <w:r w:rsidR="00A3216A">
      <w:rPr>
        <w:noProof/>
      </w:rPr>
      <mc:AlternateContent>
        <mc:Choice Requires="wps">
          <w:drawing>
            <wp:anchor distT="0" distB="0" distL="114300" distR="114300" simplePos="0" relativeHeight="251666944" behindDoc="0" locked="0" layoutInCell="1" allowOverlap="1" wp14:anchorId="0CF0F5B0" wp14:editId="2D38C88B">
              <wp:simplePos x="0" y="0"/>
              <wp:positionH relativeFrom="column">
                <wp:posOffset>-51435</wp:posOffset>
              </wp:positionH>
              <wp:positionV relativeFrom="page">
                <wp:posOffset>1581150</wp:posOffset>
              </wp:positionV>
              <wp:extent cx="2782570" cy="243840"/>
              <wp:effectExtent l="0" t="0" r="0" b="3810"/>
              <wp:wrapNone/>
              <wp:docPr id="27" name="Tekstvak 27"/>
              <wp:cNvGraphicFramePr/>
              <a:graphic xmlns:a="http://schemas.openxmlformats.org/drawingml/2006/main">
                <a:graphicData uri="http://schemas.microsoft.com/office/word/2010/wordprocessingShape">
                  <wps:wsp>
                    <wps:cNvSpPr txBox="1"/>
                    <wps:spPr>
                      <a:xfrm>
                        <a:off x="0" y="0"/>
                        <a:ext cx="2782570" cy="243840"/>
                      </a:xfrm>
                      <a:prstGeom prst="rect">
                        <a:avLst/>
                      </a:prstGeom>
                      <a:noFill/>
                      <a:ln>
                        <a:noFill/>
                      </a:ln>
                    </wps:spPr>
                    <wps:txbx>
                      <w:txbxContent>
                        <w:p w14:paraId="19981311" w14:textId="1341AAB3" w:rsidR="00AC18B5" w:rsidRPr="0066714B" w:rsidRDefault="006565B5" w:rsidP="00AC18B5">
                          <w:pPr>
                            <w:pStyle w:val="Footer"/>
                            <w:jc w:val="center"/>
                            <w:rPr>
                              <w:rFonts w:ascii="Garamond" w:hAnsi="Garamond"/>
                              <w:b/>
                              <w:bCs/>
                              <w:color w:val="081C59"/>
                              <w:sz w:val="24"/>
                              <w:szCs w:val="24"/>
                              <w14:textOutline w14:w="0" w14:cap="flat" w14:cmpd="sng" w14:algn="ctr">
                                <w14:noFill/>
                                <w14:prstDash w14:val="solid"/>
                                <w14:round/>
                              </w14:textOutline>
                            </w:rPr>
                          </w:pPr>
                          <w:r w:rsidRPr="0066714B">
                            <w:rPr>
                              <w:rFonts w:ascii="Garamond" w:hAnsi="Garamond"/>
                              <w:b/>
                              <w:bCs/>
                              <w:color w:val="081C59"/>
                              <w:sz w:val="24"/>
                              <w:szCs w:val="24"/>
                              <w14:textOutline w14:w="0" w14:cap="flat" w14:cmpd="sng" w14:algn="ctr">
                                <w14:noFill/>
                                <w14:prstDash w14:val="solid"/>
                                <w14:round/>
                              </w14:textOutline>
                            </w:rPr>
                            <w:t>Beurssignalen Macro Trader 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F0F5B0" id="Tekstvak 27" o:spid="_x0000_s1028" type="#_x0000_t202" style="position:absolute;margin-left:-4.05pt;margin-top:124.5pt;width:219.1pt;height:19.2pt;z-index:251666944;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" filled="f" stroked="f">
              <v:textbox style="mso-fit-shape-to-text:t">
                <w:txbxContent>
                  <w:p w14:paraId="19981311" w14:textId="1341AAB3" w:rsidR="00AC18B5" w:rsidRPr="0066714B" w:rsidRDefault="006565B5" w:rsidP="00AC18B5">
                    <w:pPr>
                      <w:pStyle w:val="Footer"/>
                      <w:jc w:val="center"/>
                      <w:rPr>
                        <w:rFonts w:ascii="Garamond" w:hAnsi="Garamond"/>
                        <w:b/>
                        <w:bCs/>
                        <w:color w:val="081C59"/>
                        <w:sz w:val="24"/>
                        <w:szCs w:val="24"/>
                        <w14:textOutline w14:w="0" w14:cap="flat" w14:cmpd="sng" w14:algn="ctr">
                          <w14:noFill/>
                          <w14:prstDash w14:val="solid"/>
                          <w14:round/>
                        </w14:textOutline>
                      </w:rPr>
                    </w:pPr>
                    <w:r w:rsidRPr="0066714B">
                      <w:rPr>
                        <w:rFonts w:ascii="Garamond" w:hAnsi="Garamond"/>
                        <w:b/>
                        <w:bCs/>
                        <w:color w:val="081C59"/>
                        <w:sz w:val="24"/>
                        <w:szCs w:val="24"/>
                        <w14:textOutline w14:w="0" w14:cap="flat" w14:cmpd="sng" w14:algn="ctr">
                          <w14:noFill/>
                          <w14:prstDash w14:val="solid"/>
                          <w14:round/>
                        </w14:textOutline>
                      </w:rPr>
                      <w:t>Beurssignalen Macro Trader update</w:t>
                    </w:r>
                  </w:p>
                </w:txbxContent>
              </v:textbox>
              <w10:wrap anchory="page"/>
            </v:shape>
          </w:pict>
        </mc:Fallback>
      </mc:AlternateContent>
    </w:r>
    <w:r w:rsidR="00DF3AD8" w:rsidRPr="009263F6">
      <w:rPr>
        <w:b/>
        <w:noProof/>
        <w:color w:val="D9D9D9" w:themeColor="background1" w:themeShade="D9"/>
      </w:rPr>
      <w:drawing>
        <wp:anchor distT="0" distB="0" distL="114300" distR="114300" simplePos="0" relativeHeight="251657728" behindDoc="1" locked="0" layoutInCell="1" allowOverlap="1" wp14:anchorId="377EEEC9" wp14:editId="63AC3D67">
          <wp:simplePos x="0" y="0"/>
          <wp:positionH relativeFrom="page">
            <wp:posOffset>7705725</wp:posOffset>
          </wp:positionH>
          <wp:positionV relativeFrom="page">
            <wp:posOffset>0</wp:posOffset>
          </wp:positionV>
          <wp:extent cx="7571740" cy="10710545"/>
          <wp:effectExtent l="0" t="0" r="0" b="0"/>
          <wp:wrapNone/>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groun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71740" cy="107105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1855"/>
    <w:multiLevelType w:val="hybridMultilevel"/>
    <w:tmpl w:val="75F49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248C5"/>
    <w:multiLevelType w:val="hybridMultilevel"/>
    <w:tmpl w:val="C9F0A57E"/>
    <w:lvl w:ilvl="0" w:tplc="9960A45C">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141EE"/>
    <w:multiLevelType w:val="hybridMultilevel"/>
    <w:tmpl w:val="3474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F7807"/>
    <w:multiLevelType w:val="hybridMultilevel"/>
    <w:tmpl w:val="0B1A36F4"/>
    <w:lvl w:ilvl="0" w:tplc="BD480F1C">
      <w:numFmt w:val="bullet"/>
      <w:lvlText w:val="•"/>
      <w:lvlJc w:val="left"/>
      <w:pPr>
        <w:ind w:left="720" w:hanging="360"/>
      </w:pPr>
      <w:rPr>
        <w:rFonts w:ascii="Calibri" w:eastAsiaTheme="minorHAnsi" w:hAnsi="Calibri" w:cs="Calibri" w:hint="default"/>
        <w:b/>
        <w:color w:val="25272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2243AE"/>
    <w:multiLevelType w:val="hybridMultilevel"/>
    <w:tmpl w:val="A77E164C"/>
    <w:lvl w:ilvl="0" w:tplc="BC301FD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121D5"/>
    <w:multiLevelType w:val="hybridMultilevel"/>
    <w:tmpl w:val="3E50DA9A"/>
    <w:lvl w:ilvl="0" w:tplc="B3BCC15E">
      <w:start w:val="21"/>
      <w:numFmt w:val="bullet"/>
      <w:lvlText w:val="-"/>
      <w:lvlJc w:val="left"/>
      <w:pPr>
        <w:ind w:left="720" w:hanging="360"/>
      </w:pPr>
      <w:rPr>
        <w:rFonts w:ascii="Arial" w:eastAsia="Times New Roman" w:hAnsi="Arial" w:cs="Arial" w:hint="default"/>
        <w:b/>
        <w:color w:val="2527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1F0B9F"/>
    <w:multiLevelType w:val="hybridMultilevel"/>
    <w:tmpl w:val="C0BED846"/>
    <w:lvl w:ilvl="0" w:tplc="E49A869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96291B"/>
    <w:multiLevelType w:val="hybridMultilevel"/>
    <w:tmpl w:val="DAB84542"/>
    <w:lvl w:ilvl="0" w:tplc="E49A8690">
      <w:numFmt w:val="bullet"/>
      <w:lvlText w:val=""/>
      <w:lvlJc w:val="left"/>
      <w:pPr>
        <w:ind w:left="720" w:hanging="360"/>
      </w:pPr>
      <w:rPr>
        <w:rFonts w:ascii="Symbol" w:eastAsiaTheme="minorHAnsi" w:hAnsi="Symbol"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481431C"/>
    <w:multiLevelType w:val="hybridMultilevel"/>
    <w:tmpl w:val="72A6BBA0"/>
    <w:lvl w:ilvl="0" w:tplc="B3BCC15E">
      <w:start w:val="21"/>
      <w:numFmt w:val="bullet"/>
      <w:lvlText w:val="-"/>
      <w:lvlJc w:val="left"/>
      <w:pPr>
        <w:ind w:left="720" w:hanging="360"/>
      </w:pPr>
      <w:rPr>
        <w:rFonts w:ascii="Arial" w:eastAsia="Times New Roman" w:hAnsi="Arial" w:cs="Arial" w:hint="default"/>
        <w:b/>
        <w:color w:val="2527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40770"/>
    <w:multiLevelType w:val="hybridMultilevel"/>
    <w:tmpl w:val="F0E058B6"/>
    <w:lvl w:ilvl="0" w:tplc="B3BCC15E">
      <w:start w:val="21"/>
      <w:numFmt w:val="bullet"/>
      <w:lvlText w:val="-"/>
      <w:lvlJc w:val="left"/>
      <w:pPr>
        <w:ind w:left="720" w:hanging="360"/>
      </w:pPr>
      <w:rPr>
        <w:rFonts w:ascii="Arial" w:eastAsia="Times New Roman" w:hAnsi="Arial" w:cs="Arial" w:hint="default"/>
        <w:b/>
        <w:color w:val="25272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5D58D0"/>
    <w:multiLevelType w:val="hybridMultilevel"/>
    <w:tmpl w:val="F4B089FC"/>
    <w:lvl w:ilvl="0" w:tplc="B3BCC15E">
      <w:start w:val="21"/>
      <w:numFmt w:val="bullet"/>
      <w:lvlText w:val="-"/>
      <w:lvlJc w:val="left"/>
      <w:pPr>
        <w:ind w:left="720" w:hanging="360"/>
      </w:pPr>
      <w:rPr>
        <w:rFonts w:ascii="Arial" w:eastAsia="Times New Roman" w:hAnsi="Arial" w:cs="Arial" w:hint="default"/>
        <w:b/>
        <w:color w:val="2527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AB5027"/>
    <w:multiLevelType w:val="hybridMultilevel"/>
    <w:tmpl w:val="49140E70"/>
    <w:lvl w:ilvl="0" w:tplc="8414911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8DB11F1"/>
    <w:multiLevelType w:val="hybridMultilevel"/>
    <w:tmpl w:val="0D48E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D33ED6"/>
    <w:multiLevelType w:val="hybridMultilevel"/>
    <w:tmpl w:val="C6D67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BE09D1"/>
    <w:multiLevelType w:val="hybridMultilevel"/>
    <w:tmpl w:val="78667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1D477F"/>
    <w:multiLevelType w:val="hybridMultilevel"/>
    <w:tmpl w:val="D91E1356"/>
    <w:lvl w:ilvl="0" w:tplc="9960A45C">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3A2C64"/>
    <w:multiLevelType w:val="hybridMultilevel"/>
    <w:tmpl w:val="24FC60B8"/>
    <w:lvl w:ilvl="0" w:tplc="86665E4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5F1408"/>
    <w:multiLevelType w:val="hybridMultilevel"/>
    <w:tmpl w:val="3FC4BB7A"/>
    <w:lvl w:ilvl="0" w:tplc="08090001">
      <w:start w:val="1"/>
      <w:numFmt w:val="bullet"/>
      <w:lvlText w:val=""/>
      <w:lvlJc w:val="left"/>
      <w:pPr>
        <w:ind w:left="720" w:hanging="360"/>
      </w:pPr>
      <w:rPr>
        <w:rFonts w:ascii="Symbol" w:hAnsi="Symbol" w:hint="default"/>
        <w:b/>
        <w:color w:val="25272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F47533A"/>
    <w:multiLevelType w:val="hybridMultilevel"/>
    <w:tmpl w:val="35CE7F62"/>
    <w:lvl w:ilvl="0" w:tplc="3F9492E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1E7704"/>
    <w:multiLevelType w:val="hybridMultilevel"/>
    <w:tmpl w:val="51F47BD2"/>
    <w:lvl w:ilvl="0" w:tplc="A48C03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D412E1"/>
    <w:multiLevelType w:val="hybridMultilevel"/>
    <w:tmpl w:val="B318366E"/>
    <w:lvl w:ilvl="0" w:tplc="4DF03E1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A3E4A"/>
    <w:multiLevelType w:val="hybridMultilevel"/>
    <w:tmpl w:val="9FF4F4E8"/>
    <w:lvl w:ilvl="0" w:tplc="B3BCC15E">
      <w:start w:val="21"/>
      <w:numFmt w:val="bullet"/>
      <w:lvlText w:val="-"/>
      <w:lvlJc w:val="left"/>
      <w:pPr>
        <w:ind w:left="720" w:hanging="360"/>
      </w:pPr>
      <w:rPr>
        <w:rFonts w:ascii="Arial" w:eastAsia="Times New Roman" w:hAnsi="Arial" w:cs="Arial" w:hint="default"/>
        <w:b/>
        <w:color w:val="2527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826E3D"/>
    <w:multiLevelType w:val="hybridMultilevel"/>
    <w:tmpl w:val="102CB9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CF6FDF"/>
    <w:multiLevelType w:val="hybridMultilevel"/>
    <w:tmpl w:val="241814AE"/>
    <w:lvl w:ilvl="0" w:tplc="29FE73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0975D3"/>
    <w:multiLevelType w:val="hybridMultilevel"/>
    <w:tmpl w:val="96687F64"/>
    <w:lvl w:ilvl="0" w:tplc="3788C4B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452D9F"/>
    <w:multiLevelType w:val="hybridMultilevel"/>
    <w:tmpl w:val="D794F868"/>
    <w:lvl w:ilvl="0" w:tplc="9960A45C">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0FE3499"/>
    <w:multiLevelType w:val="hybridMultilevel"/>
    <w:tmpl w:val="3E6402F4"/>
    <w:lvl w:ilvl="0" w:tplc="BD480F1C">
      <w:numFmt w:val="bullet"/>
      <w:lvlText w:val="•"/>
      <w:lvlJc w:val="left"/>
      <w:pPr>
        <w:ind w:left="720" w:hanging="360"/>
      </w:pPr>
      <w:rPr>
        <w:rFonts w:ascii="Calibri" w:eastAsiaTheme="minorHAnsi" w:hAnsi="Calibri" w:cs="Calibri" w:hint="default"/>
        <w:b/>
        <w:color w:val="25272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19F550F"/>
    <w:multiLevelType w:val="hybridMultilevel"/>
    <w:tmpl w:val="C674060C"/>
    <w:lvl w:ilvl="0" w:tplc="B3BCC15E">
      <w:start w:val="21"/>
      <w:numFmt w:val="bullet"/>
      <w:lvlText w:val="-"/>
      <w:lvlJc w:val="left"/>
      <w:pPr>
        <w:ind w:left="720" w:hanging="360"/>
      </w:pPr>
      <w:rPr>
        <w:rFonts w:ascii="Arial" w:eastAsia="Times New Roman" w:hAnsi="Arial" w:cs="Arial" w:hint="default"/>
        <w:b/>
        <w:color w:val="2527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023571"/>
    <w:multiLevelType w:val="hybridMultilevel"/>
    <w:tmpl w:val="F3663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C95770"/>
    <w:multiLevelType w:val="hybridMultilevel"/>
    <w:tmpl w:val="526EB45A"/>
    <w:lvl w:ilvl="0" w:tplc="B3BCC15E">
      <w:start w:val="21"/>
      <w:numFmt w:val="bullet"/>
      <w:lvlText w:val="-"/>
      <w:lvlJc w:val="left"/>
      <w:pPr>
        <w:ind w:left="720" w:hanging="360"/>
      </w:pPr>
      <w:rPr>
        <w:rFonts w:ascii="Arial" w:eastAsia="Times New Roman" w:hAnsi="Arial" w:cs="Arial" w:hint="default"/>
        <w:b/>
        <w:color w:val="25272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B1B42AF"/>
    <w:multiLevelType w:val="hybridMultilevel"/>
    <w:tmpl w:val="C6AA1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F62665"/>
    <w:multiLevelType w:val="hybridMultilevel"/>
    <w:tmpl w:val="17EAE64C"/>
    <w:lvl w:ilvl="0" w:tplc="B3BCC15E">
      <w:start w:val="21"/>
      <w:numFmt w:val="bullet"/>
      <w:lvlText w:val="-"/>
      <w:lvlJc w:val="left"/>
      <w:pPr>
        <w:ind w:left="720" w:hanging="360"/>
      </w:pPr>
      <w:rPr>
        <w:rFonts w:ascii="Arial" w:eastAsia="Times New Roman" w:hAnsi="Arial" w:cs="Arial" w:hint="default"/>
        <w:b/>
        <w:color w:val="25272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01E078E"/>
    <w:multiLevelType w:val="hybridMultilevel"/>
    <w:tmpl w:val="2760E868"/>
    <w:lvl w:ilvl="0" w:tplc="BD480F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786619"/>
    <w:multiLevelType w:val="hybridMultilevel"/>
    <w:tmpl w:val="00C4BBAE"/>
    <w:lvl w:ilvl="0" w:tplc="E66A16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FB7E18"/>
    <w:multiLevelType w:val="hybridMultilevel"/>
    <w:tmpl w:val="689EE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1561DC"/>
    <w:multiLevelType w:val="hybridMultilevel"/>
    <w:tmpl w:val="FE3C0F8A"/>
    <w:lvl w:ilvl="0" w:tplc="1BD2CF8E">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AB1185"/>
    <w:multiLevelType w:val="hybridMultilevel"/>
    <w:tmpl w:val="0478B3AE"/>
    <w:lvl w:ilvl="0" w:tplc="3FD8C8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4394115">
    <w:abstractNumId w:val="8"/>
  </w:num>
  <w:num w:numId="2" w16cid:durableId="1590457368">
    <w:abstractNumId w:val="22"/>
  </w:num>
  <w:num w:numId="3" w16cid:durableId="1880167568">
    <w:abstractNumId w:val="32"/>
  </w:num>
  <w:num w:numId="4" w16cid:durableId="935600763">
    <w:abstractNumId w:val="10"/>
  </w:num>
  <w:num w:numId="5" w16cid:durableId="1067145634">
    <w:abstractNumId w:val="5"/>
  </w:num>
  <w:num w:numId="6" w16cid:durableId="615873037">
    <w:abstractNumId w:val="26"/>
  </w:num>
  <w:num w:numId="7" w16cid:durableId="999238661">
    <w:abstractNumId w:val="17"/>
  </w:num>
  <w:num w:numId="8" w16cid:durableId="919751642">
    <w:abstractNumId w:val="3"/>
  </w:num>
  <w:num w:numId="9" w16cid:durableId="173611687">
    <w:abstractNumId w:val="6"/>
  </w:num>
  <w:num w:numId="10" w16cid:durableId="726615056">
    <w:abstractNumId w:val="23"/>
  </w:num>
  <w:num w:numId="11" w16cid:durableId="985355456">
    <w:abstractNumId w:val="11"/>
  </w:num>
  <w:num w:numId="12" w16cid:durableId="1386641836">
    <w:abstractNumId w:val="7"/>
  </w:num>
  <w:num w:numId="13" w16cid:durableId="872882347">
    <w:abstractNumId w:val="9"/>
  </w:num>
  <w:num w:numId="14" w16cid:durableId="1373505995">
    <w:abstractNumId w:val="21"/>
  </w:num>
  <w:num w:numId="15" w16cid:durableId="398670313">
    <w:abstractNumId w:val="36"/>
  </w:num>
  <w:num w:numId="16" w16cid:durableId="78016907">
    <w:abstractNumId w:val="31"/>
  </w:num>
  <w:num w:numId="17" w16cid:durableId="2062248076">
    <w:abstractNumId w:val="4"/>
  </w:num>
  <w:num w:numId="18" w16cid:durableId="284042">
    <w:abstractNumId w:val="20"/>
  </w:num>
  <w:num w:numId="19" w16cid:durableId="218395752">
    <w:abstractNumId w:val="24"/>
  </w:num>
  <w:num w:numId="20" w16cid:durableId="485778187">
    <w:abstractNumId w:val="30"/>
  </w:num>
  <w:num w:numId="21" w16cid:durableId="1693140741">
    <w:abstractNumId w:val="29"/>
  </w:num>
  <w:num w:numId="22" w16cid:durableId="1798642602">
    <w:abstractNumId w:val="33"/>
  </w:num>
  <w:num w:numId="23" w16cid:durableId="1393771448">
    <w:abstractNumId w:val="19"/>
  </w:num>
  <w:num w:numId="24" w16cid:durableId="749083186">
    <w:abstractNumId w:val="27"/>
  </w:num>
  <w:num w:numId="25" w16cid:durableId="1856263257">
    <w:abstractNumId w:val="28"/>
  </w:num>
  <w:num w:numId="26" w16cid:durableId="447243332">
    <w:abstractNumId w:val="0"/>
  </w:num>
  <w:num w:numId="27" w16cid:durableId="243728665">
    <w:abstractNumId w:val="13"/>
  </w:num>
  <w:num w:numId="28" w16cid:durableId="1021707176">
    <w:abstractNumId w:val="34"/>
  </w:num>
  <w:num w:numId="29" w16cid:durableId="2092237098">
    <w:abstractNumId w:val="2"/>
  </w:num>
  <w:num w:numId="30" w16cid:durableId="1722827889">
    <w:abstractNumId w:val="14"/>
  </w:num>
  <w:num w:numId="31" w16cid:durableId="1846283734">
    <w:abstractNumId w:val="12"/>
  </w:num>
  <w:num w:numId="32" w16cid:durableId="1976716021">
    <w:abstractNumId w:val="15"/>
  </w:num>
  <w:num w:numId="33" w16cid:durableId="2071076733">
    <w:abstractNumId w:val="35"/>
  </w:num>
  <w:num w:numId="34" w16cid:durableId="1778986168">
    <w:abstractNumId w:val="18"/>
  </w:num>
  <w:num w:numId="35" w16cid:durableId="1894274757">
    <w:abstractNumId w:val="25"/>
  </w:num>
  <w:num w:numId="36" w16cid:durableId="113521498">
    <w:abstractNumId w:val="1"/>
  </w:num>
  <w:num w:numId="37" w16cid:durableId="10274108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E9E"/>
    <w:rsid w:val="000076F4"/>
    <w:rsid w:val="000131BD"/>
    <w:rsid w:val="00016BF5"/>
    <w:rsid w:val="00022809"/>
    <w:rsid w:val="00026C58"/>
    <w:rsid w:val="0003197E"/>
    <w:rsid w:val="00032A07"/>
    <w:rsid w:val="000556B9"/>
    <w:rsid w:val="00055FC3"/>
    <w:rsid w:val="00055FD2"/>
    <w:rsid w:val="00061E3D"/>
    <w:rsid w:val="000620D4"/>
    <w:rsid w:val="000649AC"/>
    <w:rsid w:val="00066018"/>
    <w:rsid w:val="0006606C"/>
    <w:rsid w:val="00066E55"/>
    <w:rsid w:val="00083F9D"/>
    <w:rsid w:val="000860AB"/>
    <w:rsid w:val="0009022F"/>
    <w:rsid w:val="0009027E"/>
    <w:rsid w:val="00094A86"/>
    <w:rsid w:val="00095796"/>
    <w:rsid w:val="00097DC7"/>
    <w:rsid w:val="000A0090"/>
    <w:rsid w:val="000A2781"/>
    <w:rsid w:val="000A50D5"/>
    <w:rsid w:val="000A5CD7"/>
    <w:rsid w:val="000A613D"/>
    <w:rsid w:val="000B4C50"/>
    <w:rsid w:val="000B50E2"/>
    <w:rsid w:val="000C1AFF"/>
    <w:rsid w:val="000C2A8A"/>
    <w:rsid w:val="000C738E"/>
    <w:rsid w:val="000D5BF2"/>
    <w:rsid w:val="000D73DA"/>
    <w:rsid w:val="000F2D57"/>
    <w:rsid w:val="000F69E2"/>
    <w:rsid w:val="0011282E"/>
    <w:rsid w:val="0013271E"/>
    <w:rsid w:val="00155A7D"/>
    <w:rsid w:val="00162EE8"/>
    <w:rsid w:val="001639A7"/>
    <w:rsid w:val="001660F7"/>
    <w:rsid w:val="001759D7"/>
    <w:rsid w:val="00176414"/>
    <w:rsid w:val="00176EC6"/>
    <w:rsid w:val="00194ECD"/>
    <w:rsid w:val="001950C5"/>
    <w:rsid w:val="001950DC"/>
    <w:rsid w:val="00195B80"/>
    <w:rsid w:val="0019697D"/>
    <w:rsid w:val="001B24C3"/>
    <w:rsid w:val="001D7B2F"/>
    <w:rsid w:val="001F1896"/>
    <w:rsid w:val="001F460A"/>
    <w:rsid w:val="001F4A4F"/>
    <w:rsid w:val="001F70EF"/>
    <w:rsid w:val="00201FAE"/>
    <w:rsid w:val="00211324"/>
    <w:rsid w:val="002162C2"/>
    <w:rsid w:val="00227601"/>
    <w:rsid w:val="00236A4D"/>
    <w:rsid w:val="00241827"/>
    <w:rsid w:val="00250BD2"/>
    <w:rsid w:val="00252614"/>
    <w:rsid w:val="00252D0A"/>
    <w:rsid w:val="00254372"/>
    <w:rsid w:val="00255D45"/>
    <w:rsid w:val="00260FB6"/>
    <w:rsid w:val="0026578F"/>
    <w:rsid w:val="00275290"/>
    <w:rsid w:val="002B690E"/>
    <w:rsid w:val="002C4A61"/>
    <w:rsid w:val="002C66D7"/>
    <w:rsid w:val="002D5946"/>
    <w:rsid w:val="002E24D0"/>
    <w:rsid w:val="002F0E28"/>
    <w:rsid w:val="002F68C6"/>
    <w:rsid w:val="0030763B"/>
    <w:rsid w:val="00316EB4"/>
    <w:rsid w:val="00321015"/>
    <w:rsid w:val="00325C29"/>
    <w:rsid w:val="003312C1"/>
    <w:rsid w:val="003433E3"/>
    <w:rsid w:val="0035371F"/>
    <w:rsid w:val="00354038"/>
    <w:rsid w:val="00355161"/>
    <w:rsid w:val="00360D53"/>
    <w:rsid w:val="00363620"/>
    <w:rsid w:val="00367E2D"/>
    <w:rsid w:val="0038775F"/>
    <w:rsid w:val="003901A7"/>
    <w:rsid w:val="003B2E01"/>
    <w:rsid w:val="003B3C18"/>
    <w:rsid w:val="003B5536"/>
    <w:rsid w:val="003B63EF"/>
    <w:rsid w:val="003C1372"/>
    <w:rsid w:val="003D2E89"/>
    <w:rsid w:val="003D7D29"/>
    <w:rsid w:val="003E1460"/>
    <w:rsid w:val="003E39D4"/>
    <w:rsid w:val="003F4180"/>
    <w:rsid w:val="00400F63"/>
    <w:rsid w:val="0040141C"/>
    <w:rsid w:val="00406E82"/>
    <w:rsid w:val="00410717"/>
    <w:rsid w:val="00412110"/>
    <w:rsid w:val="00414C73"/>
    <w:rsid w:val="004226F4"/>
    <w:rsid w:val="00444E0F"/>
    <w:rsid w:val="00450B28"/>
    <w:rsid w:val="00454055"/>
    <w:rsid w:val="0045541F"/>
    <w:rsid w:val="00471D3A"/>
    <w:rsid w:val="004723ED"/>
    <w:rsid w:val="00484499"/>
    <w:rsid w:val="00484D3E"/>
    <w:rsid w:val="0048595F"/>
    <w:rsid w:val="0049465B"/>
    <w:rsid w:val="004A1EAC"/>
    <w:rsid w:val="004A581C"/>
    <w:rsid w:val="004B2D49"/>
    <w:rsid w:val="004B5C84"/>
    <w:rsid w:val="004D255D"/>
    <w:rsid w:val="004D37F5"/>
    <w:rsid w:val="004E01ED"/>
    <w:rsid w:val="004E0EBD"/>
    <w:rsid w:val="004E12B8"/>
    <w:rsid w:val="004E76F6"/>
    <w:rsid w:val="004F537A"/>
    <w:rsid w:val="00507573"/>
    <w:rsid w:val="00524C1C"/>
    <w:rsid w:val="0052571F"/>
    <w:rsid w:val="005302A2"/>
    <w:rsid w:val="00536FC2"/>
    <w:rsid w:val="00540373"/>
    <w:rsid w:val="0054197A"/>
    <w:rsid w:val="00544812"/>
    <w:rsid w:val="00545E34"/>
    <w:rsid w:val="005466C5"/>
    <w:rsid w:val="00547350"/>
    <w:rsid w:val="00565E1C"/>
    <w:rsid w:val="00567EA5"/>
    <w:rsid w:val="005839C0"/>
    <w:rsid w:val="00586444"/>
    <w:rsid w:val="00597159"/>
    <w:rsid w:val="005A368B"/>
    <w:rsid w:val="005B1411"/>
    <w:rsid w:val="005B1CA7"/>
    <w:rsid w:val="005B2FD2"/>
    <w:rsid w:val="005B340E"/>
    <w:rsid w:val="005B79EA"/>
    <w:rsid w:val="005C44F9"/>
    <w:rsid w:val="005D06EE"/>
    <w:rsid w:val="005E0E52"/>
    <w:rsid w:val="005F2B92"/>
    <w:rsid w:val="0062151B"/>
    <w:rsid w:val="0062415E"/>
    <w:rsid w:val="00632CBE"/>
    <w:rsid w:val="006374BD"/>
    <w:rsid w:val="00644378"/>
    <w:rsid w:val="0065020D"/>
    <w:rsid w:val="00651492"/>
    <w:rsid w:val="006565B5"/>
    <w:rsid w:val="00663085"/>
    <w:rsid w:val="0066614A"/>
    <w:rsid w:val="0066714B"/>
    <w:rsid w:val="00677CEC"/>
    <w:rsid w:val="006B4D6F"/>
    <w:rsid w:val="006B75BE"/>
    <w:rsid w:val="006C1AA7"/>
    <w:rsid w:val="006C7CB7"/>
    <w:rsid w:val="006D0E3E"/>
    <w:rsid w:val="006D1076"/>
    <w:rsid w:val="006D17D1"/>
    <w:rsid w:val="006E1B41"/>
    <w:rsid w:val="006E1D94"/>
    <w:rsid w:val="006E498E"/>
    <w:rsid w:val="007133D3"/>
    <w:rsid w:val="00717994"/>
    <w:rsid w:val="00723FEB"/>
    <w:rsid w:val="007319D7"/>
    <w:rsid w:val="00737320"/>
    <w:rsid w:val="00747D42"/>
    <w:rsid w:val="00751FFA"/>
    <w:rsid w:val="007616A3"/>
    <w:rsid w:val="00762539"/>
    <w:rsid w:val="007648EB"/>
    <w:rsid w:val="00770463"/>
    <w:rsid w:val="00776A6B"/>
    <w:rsid w:val="00780B60"/>
    <w:rsid w:val="00780E3E"/>
    <w:rsid w:val="007840DF"/>
    <w:rsid w:val="007955FA"/>
    <w:rsid w:val="00795C54"/>
    <w:rsid w:val="007A14A1"/>
    <w:rsid w:val="007A227D"/>
    <w:rsid w:val="007A7E9E"/>
    <w:rsid w:val="007B714C"/>
    <w:rsid w:val="007D22DE"/>
    <w:rsid w:val="007D3D0F"/>
    <w:rsid w:val="007E1C15"/>
    <w:rsid w:val="007E3307"/>
    <w:rsid w:val="008036E8"/>
    <w:rsid w:val="0081299C"/>
    <w:rsid w:val="00817CFB"/>
    <w:rsid w:val="00821A79"/>
    <w:rsid w:val="008259F9"/>
    <w:rsid w:val="00825EE4"/>
    <w:rsid w:val="008263F4"/>
    <w:rsid w:val="00827B27"/>
    <w:rsid w:val="008413E6"/>
    <w:rsid w:val="00841E05"/>
    <w:rsid w:val="0084503D"/>
    <w:rsid w:val="00850339"/>
    <w:rsid w:val="0087310D"/>
    <w:rsid w:val="00875953"/>
    <w:rsid w:val="00884D9E"/>
    <w:rsid w:val="008853CB"/>
    <w:rsid w:val="00891C0F"/>
    <w:rsid w:val="0089256C"/>
    <w:rsid w:val="008C131B"/>
    <w:rsid w:val="008C30CA"/>
    <w:rsid w:val="008C5994"/>
    <w:rsid w:val="008D0166"/>
    <w:rsid w:val="008E14C0"/>
    <w:rsid w:val="008E2094"/>
    <w:rsid w:val="008E3ADE"/>
    <w:rsid w:val="008E63BF"/>
    <w:rsid w:val="008F0DD3"/>
    <w:rsid w:val="008F58CA"/>
    <w:rsid w:val="0090006C"/>
    <w:rsid w:val="0090446B"/>
    <w:rsid w:val="00922760"/>
    <w:rsid w:val="009263F6"/>
    <w:rsid w:val="00932C39"/>
    <w:rsid w:val="009366AA"/>
    <w:rsid w:val="00941E2C"/>
    <w:rsid w:val="00947C42"/>
    <w:rsid w:val="00950467"/>
    <w:rsid w:val="00952613"/>
    <w:rsid w:val="009533C4"/>
    <w:rsid w:val="00965F0C"/>
    <w:rsid w:val="0096663B"/>
    <w:rsid w:val="0097620F"/>
    <w:rsid w:val="00977E42"/>
    <w:rsid w:val="00982131"/>
    <w:rsid w:val="009A1DF4"/>
    <w:rsid w:val="009A3848"/>
    <w:rsid w:val="009A54A3"/>
    <w:rsid w:val="009B1BAE"/>
    <w:rsid w:val="009B34CB"/>
    <w:rsid w:val="009B6644"/>
    <w:rsid w:val="009C64BB"/>
    <w:rsid w:val="009D0F20"/>
    <w:rsid w:val="009D2030"/>
    <w:rsid w:val="009D3139"/>
    <w:rsid w:val="009E0E91"/>
    <w:rsid w:val="009E2C10"/>
    <w:rsid w:val="009F6422"/>
    <w:rsid w:val="00A01967"/>
    <w:rsid w:val="00A064B8"/>
    <w:rsid w:val="00A20117"/>
    <w:rsid w:val="00A3216A"/>
    <w:rsid w:val="00A36A78"/>
    <w:rsid w:val="00A433D6"/>
    <w:rsid w:val="00A47AEA"/>
    <w:rsid w:val="00A62C26"/>
    <w:rsid w:val="00A67E5E"/>
    <w:rsid w:val="00A70700"/>
    <w:rsid w:val="00A7279F"/>
    <w:rsid w:val="00A73C60"/>
    <w:rsid w:val="00A7654F"/>
    <w:rsid w:val="00A93F4E"/>
    <w:rsid w:val="00A96E22"/>
    <w:rsid w:val="00AB26AF"/>
    <w:rsid w:val="00AC18B5"/>
    <w:rsid w:val="00AC60DB"/>
    <w:rsid w:val="00AD18CE"/>
    <w:rsid w:val="00AE1184"/>
    <w:rsid w:val="00AE3DAC"/>
    <w:rsid w:val="00AE74F3"/>
    <w:rsid w:val="00AF07FB"/>
    <w:rsid w:val="00AF364C"/>
    <w:rsid w:val="00AF56EE"/>
    <w:rsid w:val="00B02F2A"/>
    <w:rsid w:val="00B04CC0"/>
    <w:rsid w:val="00B15789"/>
    <w:rsid w:val="00B33515"/>
    <w:rsid w:val="00B37602"/>
    <w:rsid w:val="00B40082"/>
    <w:rsid w:val="00B44391"/>
    <w:rsid w:val="00B44A0D"/>
    <w:rsid w:val="00B57F76"/>
    <w:rsid w:val="00B62496"/>
    <w:rsid w:val="00B66B4E"/>
    <w:rsid w:val="00B769F7"/>
    <w:rsid w:val="00B854D2"/>
    <w:rsid w:val="00B86716"/>
    <w:rsid w:val="00B932BF"/>
    <w:rsid w:val="00BA4B7C"/>
    <w:rsid w:val="00BA6F96"/>
    <w:rsid w:val="00BB66C7"/>
    <w:rsid w:val="00BB722B"/>
    <w:rsid w:val="00BC211D"/>
    <w:rsid w:val="00BC2FDD"/>
    <w:rsid w:val="00BC7969"/>
    <w:rsid w:val="00BD1647"/>
    <w:rsid w:val="00BD1F25"/>
    <w:rsid w:val="00BD23D8"/>
    <w:rsid w:val="00BD3536"/>
    <w:rsid w:val="00BD4471"/>
    <w:rsid w:val="00BF2996"/>
    <w:rsid w:val="00BF2C7C"/>
    <w:rsid w:val="00BF3895"/>
    <w:rsid w:val="00BF7764"/>
    <w:rsid w:val="00C0024A"/>
    <w:rsid w:val="00C060D7"/>
    <w:rsid w:val="00C10C73"/>
    <w:rsid w:val="00C1254A"/>
    <w:rsid w:val="00C17C0C"/>
    <w:rsid w:val="00C202ED"/>
    <w:rsid w:val="00C240B7"/>
    <w:rsid w:val="00C31FF1"/>
    <w:rsid w:val="00C33039"/>
    <w:rsid w:val="00C431EB"/>
    <w:rsid w:val="00C43477"/>
    <w:rsid w:val="00C4702E"/>
    <w:rsid w:val="00C8485F"/>
    <w:rsid w:val="00C93D38"/>
    <w:rsid w:val="00C94AF1"/>
    <w:rsid w:val="00CA7DB1"/>
    <w:rsid w:val="00CB5B70"/>
    <w:rsid w:val="00CB73DB"/>
    <w:rsid w:val="00CC1309"/>
    <w:rsid w:val="00CD42DC"/>
    <w:rsid w:val="00D00EB4"/>
    <w:rsid w:val="00D04136"/>
    <w:rsid w:val="00D23F43"/>
    <w:rsid w:val="00D255F7"/>
    <w:rsid w:val="00D27031"/>
    <w:rsid w:val="00D309FB"/>
    <w:rsid w:val="00D344DE"/>
    <w:rsid w:val="00D417BD"/>
    <w:rsid w:val="00D41CAB"/>
    <w:rsid w:val="00D54C45"/>
    <w:rsid w:val="00D623A3"/>
    <w:rsid w:val="00D706B5"/>
    <w:rsid w:val="00D73502"/>
    <w:rsid w:val="00D81D68"/>
    <w:rsid w:val="00D83C02"/>
    <w:rsid w:val="00D90DD2"/>
    <w:rsid w:val="00D92513"/>
    <w:rsid w:val="00D95967"/>
    <w:rsid w:val="00D97580"/>
    <w:rsid w:val="00DA1D1D"/>
    <w:rsid w:val="00DB2000"/>
    <w:rsid w:val="00DB4DC4"/>
    <w:rsid w:val="00DD4AD3"/>
    <w:rsid w:val="00DE0AFB"/>
    <w:rsid w:val="00DE39D2"/>
    <w:rsid w:val="00DE3B76"/>
    <w:rsid w:val="00DE47A1"/>
    <w:rsid w:val="00DE511E"/>
    <w:rsid w:val="00DE65E0"/>
    <w:rsid w:val="00DF3221"/>
    <w:rsid w:val="00DF3AD8"/>
    <w:rsid w:val="00DF3C37"/>
    <w:rsid w:val="00DF4411"/>
    <w:rsid w:val="00DF4730"/>
    <w:rsid w:val="00E038EA"/>
    <w:rsid w:val="00E05711"/>
    <w:rsid w:val="00E1697C"/>
    <w:rsid w:val="00E17D03"/>
    <w:rsid w:val="00E31CD9"/>
    <w:rsid w:val="00E3660A"/>
    <w:rsid w:val="00E427CA"/>
    <w:rsid w:val="00E46F77"/>
    <w:rsid w:val="00E5566D"/>
    <w:rsid w:val="00E6274D"/>
    <w:rsid w:val="00E71CBF"/>
    <w:rsid w:val="00E745A8"/>
    <w:rsid w:val="00E84979"/>
    <w:rsid w:val="00E93788"/>
    <w:rsid w:val="00E93A96"/>
    <w:rsid w:val="00E958E1"/>
    <w:rsid w:val="00EA591F"/>
    <w:rsid w:val="00EC745D"/>
    <w:rsid w:val="00ED4C1D"/>
    <w:rsid w:val="00F11134"/>
    <w:rsid w:val="00F11F12"/>
    <w:rsid w:val="00F20412"/>
    <w:rsid w:val="00F22594"/>
    <w:rsid w:val="00F262A5"/>
    <w:rsid w:val="00F40A61"/>
    <w:rsid w:val="00F42FE3"/>
    <w:rsid w:val="00F56EFC"/>
    <w:rsid w:val="00F6230B"/>
    <w:rsid w:val="00F66D71"/>
    <w:rsid w:val="00F75B72"/>
    <w:rsid w:val="00F84A0C"/>
    <w:rsid w:val="00F9323D"/>
    <w:rsid w:val="00F96E43"/>
    <w:rsid w:val="00FA15FD"/>
    <w:rsid w:val="00FA4B8A"/>
    <w:rsid w:val="00FA4D48"/>
    <w:rsid w:val="00FA6318"/>
    <w:rsid w:val="00FC2BF4"/>
    <w:rsid w:val="00FD406E"/>
    <w:rsid w:val="00FE11FC"/>
    <w:rsid w:val="00FE15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6DEA2"/>
  <w15:docId w15:val="{5E3ECB87-FA51-4DAA-A779-1F74AEDF1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0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7E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A7E9E"/>
  </w:style>
  <w:style w:type="paragraph" w:styleId="Footer">
    <w:name w:val="footer"/>
    <w:basedOn w:val="Normal"/>
    <w:link w:val="FooterChar"/>
    <w:uiPriority w:val="99"/>
    <w:unhideWhenUsed/>
    <w:rsid w:val="007A7E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7E9E"/>
  </w:style>
  <w:style w:type="paragraph" w:styleId="NormalWeb">
    <w:name w:val="Normal (Web)"/>
    <w:basedOn w:val="Normal"/>
    <w:uiPriority w:val="99"/>
    <w:unhideWhenUsed/>
    <w:rsid w:val="002D5946"/>
    <w:pPr>
      <w:spacing w:after="408" w:line="240" w:lineRule="auto"/>
      <w:jc w:val="both"/>
    </w:pPr>
    <w:rPr>
      <w:rFonts w:ascii="Times New Roman" w:eastAsia="Times New Roman" w:hAnsi="Times New Roman" w:cs="Times New Roman"/>
      <w:sz w:val="24"/>
      <w:szCs w:val="24"/>
      <w:lang w:eastAsia="nl-NL"/>
    </w:rPr>
  </w:style>
  <w:style w:type="table" w:styleId="TableGrid">
    <w:name w:val="Table Grid"/>
    <w:basedOn w:val="TableNormal"/>
    <w:uiPriority w:val="1"/>
    <w:rsid w:val="002D5946"/>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D5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946"/>
    <w:rPr>
      <w:rFonts w:ascii="Tahoma" w:hAnsi="Tahoma" w:cs="Tahoma"/>
      <w:sz w:val="16"/>
      <w:szCs w:val="16"/>
    </w:rPr>
  </w:style>
  <w:style w:type="character" w:customStyle="1" w:styleId="st1">
    <w:name w:val="st1"/>
    <w:basedOn w:val="DefaultParagraphFont"/>
    <w:rsid w:val="00DE47A1"/>
  </w:style>
  <w:style w:type="paragraph" w:styleId="ListParagraph">
    <w:name w:val="List Paragraph"/>
    <w:basedOn w:val="Normal"/>
    <w:uiPriority w:val="34"/>
    <w:qFormat/>
    <w:rsid w:val="009A1DF4"/>
    <w:pPr>
      <w:spacing w:after="0" w:line="240" w:lineRule="auto"/>
      <w:ind w:left="720"/>
      <w:contextualSpacing/>
    </w:pPr>
    <w:rPr>
      <w:sz w:val="24"/>
      <w:szCs w:val="24"/>
      <w:lang w:val="en-BE"/>
    </w:rPr>
  </w:style>
  <w:style w:type="character" w:customStyle="1" w:styleId="apple-converted-space">
    <w:name w:val="apple-converted-space"/>
    <w:basedOn w:val="DefaultParagraphFont"/>
    <w:rsid w:val="00A7279F"/>
  </w:style>
  <w:style w:type="paragraph" w:styleId="HTMLPreformatted">
    <w:name w:val="HTML Preformatted"/>
    <w:basedOn w:val="Normal"/>
    <w:link w:val="HTMLPreformattedChar"/>
    <w:uiPriority w:val="99"/>
    <w:semiHidden/>
    <w:unhideWhenUsed/>
    <w:rsid w:val="00AF5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BE" w:eastAsia="en-GB"/>
    </w:rPr>
  </w:style>
  <w:style w:type="character" w:customStyle="1" w:styleId="HTMLPreformattedChar">
    <w:name w:val="HTML Preformatted Char"/>
    <w:basedOn w:val="DefaultParagraphFont"/>
    <w:link w:val="HTMLPreformatted"/>
    <w:uiPriority w:val="99"/>
    <w:semiHidden/>
    <w:rsid w:val="00AF56EE"/>
    <w:rPr>
      <w:rFonts w:ascii="Courier New" w:eastAsia="Times New Roman" w:hAnsi="Courier New" w:cs="Courier New"/>
      <w:sz w:val="20"/>
      <w:szCs w:val="20"/>
      <w:lang w:val="en-BE" w:eastAsia="en-GB"/>
    </w:rPr>
  </w:style>
  <w:style w:type="character" w:customStyle="1" w:styleId="y2iqfc">
    <w:name w:val="y2iqfc"/>
    <w:basedOn w:val="DefaultParagraphFont"/>
    <w:rsid w:val="00AF56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3001">
      <w:bodyDiv w:val="1"/>
      <w:marLeft w:val="0"/>
      <w:marRight w:val="0"/>
      <w:marTop w:val="0"/>
      <w:marBottom w:val="0"/>
      <w:divBdr>
        <w:top w:val="none" w:sz="0" w:space="0" w:color="auto"/>
        <w:left w:val="none" w:sz="0" w:space="0" w:color="auto"/>
        <w:bottom w:val="none" w:sz="0" w:space="0" w:color="auto"/>
        <w:right w:val="none" w:sz="0" w:space="0" w:color="auto"/>
      </w:divBdr>
    </w:div>
    <w:div w:id="251285319">
      <w:bodyDiv w:val="1"/>
      <w:marLeft w:val="0"/>
      <w:marRight w:val="0"/>
      <w:marTop w:val="0"/>
      <w:marBottom w:val="0"/>
      <w:divBdr>
        <w:top w:val="none" w:sz="0" w:space="0" w:color="auto"/>
        <w:left w:val="none" w:sz="0" w:space="0" w:color="auto"/>
        <w:bottom w:val="none" w:sz="0" w:space="0" w:color="auto"/>
        <w:right w:val="none" w:sz="0" w:space="0" w:color="auto"/>
      </w:divBdr>
    </w:div>
    <w:div w:id="416681626">
      <w:bodyDiv w:val="1"/>
      <w:marLeft w:val="0"/>
      <w:marRight w:val="0"/>
      <w:marTop w:val="0"/>
      <w:marBottom w:val="0"/>
      <w:divBdr>
        <w:top w:val="none" w:sz="0" w:space="0" w:color="auto"/>
        <w:left w:val="none" w:sz="0" w:space="0" w:color="auto"/>
        <w:bottom w:val="none" w:sz="0" w:space="0" w:color="auto"/>
        <w:right w:val="none" w:sz="0" w:space="0" w:color="auto"/>
      </w:divBdr>
      <w:divsChild>
        <w:div w:id="1732845721">
          <w:marLeft w:val="0"/>
          <w:marRight w:val="0"/>
          <w:marTop w:val="0"/>
          <w:marBottom w:val="0"/>
          <w:divBdr>
            <w:top w:val="none" w:sz="0" w:space="0" w:color="auto"/>
            <w:left w:val="none" w:sz="0" w:space="0" w:color="auto"/>
            <w:bottom w:val="none" w:sz="0" w:space="0" w:color="auto"/>
            <w:right w:val="none" w:sz="0" w:space="0" w:color="auto"/>
          </w:divBdr>
          <w:divsChild>
            <w:div w:id="1711150945">
              <w:marLeft w:val="0"/>
              <w:marRight w:val="0"/>
              <w:marTop w:val="0"/>
              <w:marBottom w:val="0"/>
              <w:divBdr>
                <w:top w:val="none" w:sz="0" w:space="0" w:color="auto"/>
                <w:left w:val="none" w:sz="0" w:space="0" w:color="auto"/>
                <w:bottom w:val="none" w:sz="0" w:space="0" w:color="auto"/>
                <w:right w:val="none" w:sz="0" w:space="0" w:color="auto"/>
              </w:divBdr>
              <w:divsChild>
                <w:div w:id="1200244330">
                  <w:marLeft w:val="3"/>
                  <w:marRight w:val="3"/>
                  <w:marTop w:val="157"/>
                  <w:marBottom w:val="157"/>
                  <w:divBdr>
                    <w:top w:val="none" w:sz="0" w:space="0" w:color="auto"/>
                    <w:left w:val="none" w:sz="0" w:space="0" w:color="auto"/>
                    <w:bottom w:val="none" w:sz="0" w:space="0" w:color="auto"/>
                    <w:right w:val="none" w:sz="0" w:space="0" w:color="auto"/>
                  </w:divBdr>
                </w:div>
              </w:divsChild>
            </w:div>
          </w:divsChild>
        </w:div>
      </w:divsChild>
    </w:div>
    <w:div w:id="441733129">
      <w:bodyDiv w:val="1"/>
      <w:marLeft w:val="0"/>
      <w:marRight w:val="0"/>
      <w:marTop w:val="0"/>
      <w:marBottom w:val="0"/>
      <w:divBdr>
        <w:top w:val="none" w:sz="0" w:space="0" w:color="auto"/>
        <w:left w:val="none" w:sz="0" w:space="0" w:color="auto"/>
        <w:bottom w:val="none" w:sz="0" w:space="0" w:color="auto"/>
        <w:right w:val="none" w:sz="0" w:space="0" w:color="auto"/>
      </w:divBdr>
    </w:div>
    <w:div w:id="643433924">
      <w:bodyDiv w:val="1"/>
      <w:marLeft w:val="0"/>
      <w:marRight w:val="0"/>
      <w:marTop w:val="0"/>
      <w:marBottom w:val="0"/>
      <w:divBdr>
        <w:top w:val="none" w:sz="0" w:space="0" w:color="auto"/>
        <w:left w:val="none" w:sz="0" w:space="0" w:color="auto"/>
        <w:bottom w:val="none" w:sz="0" w:space="0" w:color="auto"/>
        <w:right w:val="none" w:sz="0" w:space="0" w:color="auto"/>
      </w:divBdr>
      <w:divsChild>
        <w:div w:id="824663264">
          <w:marLeft w:val="0"/>
          <w:marRight w:val="0"/>
          <w:marTop w:val="0"/>
          <w:marBottom w:val="0"/>
          <w:divBdr>
            <w:top w:val="none" w:sz="0" w:space="0" w:color="auto"/>
            <w:left w:val="none" w:sz="0" w:space="0" w:color="auto"/>
            <w:bottom w:val="none" w:sz="0" w:space="0" w:color="auto"/>
            <w:right w:val="none" w:sz="0" w:space="0" w:color="auto"/>
          </w:divBdr>
          <w:divsChild>
            <w:div w:id="1208253253">
              <w:marLeft w:val="0"/>
              <w:marRight w:val="0"/>
              <w:marTop w:val="0"/>
              <w:marBottom w:val="0"/>
              <w:divBdr>
                <w:top w:val="none" w:sz="0" w:space="0" w:color="auto"/>
                <w:left w:val="none" w:sz="0" w:space="0" w:color="auto"/>
                <w:bottom w:val="none" w:sz="0" w:space="0" w:color="auto"/>
                <w:right w:val="none" w:sz="0" w:space="0" w:color="auto"/>
              </w:divBdr>
              <w:divsChild>
                <w:div w:id="1352728831">
                  <w:marLeft w:val="3"/>
                  <w:marRight w:val="3"/>
                  <w:marTop w:val="272"/>
                  <w:marBottom w:val="272"/>
                  <w:divBdr>
                    <w:top w:val="none" w:sz="0" w:space="0" w:color="auto"/>
                    <w:left w:val="none" w:sz="0" w:space="0" w:color="auto"/>
                    <w:bottom w:val="none" w:sz="0" w:space="0" w:color="auto"/>
                    <w:right w:val="none" w:sz="0" w:space="0" w:color="auto"/>
                  </w:divBdr>
                </w:div>
              </w:divsChild>
            </w:div>
          </w:divsChild>
        </w:div>
      </w:divsChild>
    </w:div>
    <w:div w:id="747271782">
      <w:bodyDiv w:val="1"/>
      <w:marLeft w:val="0"/>
      <w:marRight w:val="0"/>
      <w:marTop w:val="0"/>
      <w:marBottom w:val="0"/>
      <w:divBdr>
        <w:top w:val="none" w:sz="0" w:space="0" w:color="auto"/>
        <w:left w:val="none" w:sz="0" w:space="0" w:color="auto"/>
        <w:bottom w:val="none" w:sz="0" w:space="0" w:color="auto"/>
        <w:right w:val="none" w:sz="0" w:space="0" w:color="auto"/>
      </w:divBdr>
      <w:divsChild>
        <w:div w:id="30155439">
          <w:marLeft w:val="0"/>
          <w:marRight w:val="0"/>
          <w:marTop w:val="0"/>
          <w:marBottom w:val="0"/>
          <w:divBdr>
            <w:top w:val="none" w:sz="0" w:space="0" w:color="auto"/>
            <w:left w:val="none" w:sz="0" w:space="0" w:color="auto"/>
            <w:bottom w:val="none" w:sz="0" w:space="0" w:color="auto"/>
            <w:right w:val="none" w:sz="0" w:space="0" w:color="auto"/>
          </w:divBdr>
          <w:divsChild>
            <w:div w:id="951133360">
              <w:marLeft w:val="0"/>
              <w:marRight w:val="0"/>
              <w:marTop w:val="0"/>
              <w:marBottom w:val="0"/>
              <w:divBdr>
                <w:top w:val="none" w:sz="0" w:space="0" w:color="auto"/>
                <w:left w:val="none" w:sz="0" w:space="0" w:color="auto"/>
                <w:bottom w:val="none" w:sz="0" w:space="0" w:color="auto"/>
                <w:right w:val="none" w:sz="0" w:space="0" w:color="auto"/>
              </w:divBdr>
              <w:divsChild>
                <w:div w:id="405149012">
                  <w:marLeft w:val="3"/>
                  <w:marRight w:val="3"/>
                  <w:marTop w:val="272"/>
                  <w:marBottom w:val="272"/>
                  <w:divBdr>
                    <w:top w:val="none" w:sz="0" w:space="0" w:color="auto"/>
                    <w:left w:val="none" w:sz="0" w:space="0" w:color="auto"/>
                    <w:bottom w:val="none" w:sz="0" w:space="0" w:color="auto"/>
                    <w:right w:val="none" w:sz="0" w:space="0" w:color="auto"/>
                  </w:divBdr>
                </w:div>
              </w:divsChild>
            </w:div>
          </w:divsChild>
        </w:div>
      </w:divsChild>
    </w:div>
    <w:div w:id="989601301">
      <w:bodyDiv w:val="1"/>
      <w:marLeft w:val="0"/>
      <w:marRight w:val="0"/>
      <w:marTop w:val="0"/>
      <w:marBottom w:val="0"/>
      <w:divBdr>
        <w:top w:val="none" w:sz="0" w:space="0" w:color="auto"/>
        <w:left w:val="none" w:sz="0" w:space="0" w:color="auto"/>
        <w:bottom w:val="none" w:sz="0" w:space="0" w:color="auto"/>
        <w:right w:val="none" w:sz="0" w:space="0" w:color="auto"/>
      </w:divBdr>
      <w:divsChild>
        <w:div w:id="8795598">
          <w:marLeft w:val="0"/>
          <w:marRight w:val="0"/>
          <w:marTop w:val="0"/>
          <w:marBottom w:val="0"/>
          <w:divBdr>
            <w:top w:val="none" w:sz="0" w:space="0" w:color="auto"/>
            <w:left w:val="none" w:sz="0" w:space="0" w:color="auto"/>
            <w:bottom w:val="none" w:sz="0" w:space="0" w:color="auto"/>
            <w:right w:val="none" w:sz="0" w:space="0" w:color="auto"/>
          </w:divBdr>
          <w:divsChild>
            <w:div w:id="866680267">
              <w:marLeft w:val="0"/>
              <w:marRight w:val="0"/>
              <w:marTop w:val="0"/>
              <w:marBottom w:val="0"/>
              <w:divBdr>
                <w:top w:val="none" w:sz="0" w:space="0" w:color="auto"/>
                <w:left w:val="none" w:sz="0" w:space="0" w:color="auto"/>
                <w:bottom w:val="none" w:sz="0" w:space="0" w:color="auto"/>
                <w:right w:val="none" w:sz="0" w:space="0" w:color="auto"/>
              </w:divBdr>
              <w:divsChild>
                <w:div w:id="108202156">
                  <w:marLeft w:val="3"/>
                  <w:marRight w:val="3"/>
                  <w:marTop w:val="248"/>
                  <w:marBottom w:val="248"/>
                  <w:divBdr>
                    <w:top w:val="none" w:sz="0" w:space="0" w:color="auto"/>
                    <w:left w:val="none" w:sz="0" w:space="0" w:color="auto"/>
                    <w:bottom w:val="none" w:sz="0" w:space="0" w:color="auto"/>
                    <w:right w:val="none" w:sz="0" w:space="0" w:color="auto"/>
                  </w:divBdr>
                </w:div>
              </w:divsChild>
            </w:div>
          </w:divsChild>
        </w:div>
      </w:divsChild>
    </w:div>
    <w:div w:id="1046876746">
      <w:bodyDiv w:val="1"/>
      <w:marLeft w:val="0"/>
      <w:marRight w:val="0"/>
      <w:marTop w:val="0"/>
      <w:marBottom w:val="0"/>
      <w:divBdr>
        <w:top w:val="none" w:sz="0" w:space="0" w:color="auto"/>
        <w:left w:val="none" w:sz="0" w:space="0" w:color="auto"/>
        <w:bottom w:val="none" w:sz="0" w:space="0" w:color="auto"/>
        <w:right w:val="none" w:sz="0" w:space="0" w:color="auto"/>
      </w:divBdr>
      <w:divsChild>
        <w:div w:id="1335762954">
          <w:marLeft w:val="0"/>
          <w:marRight w:val="0"/>
          <w:marTop w:val="0"/>
          <w:marBottom w:val="0"/>
          <w:divBdr>
            <w:top w:val="none" w:sz="0" w:space="0" w:color="auto"/>
            <w:left w:val="none" w:sz="0" w:space="0" w:color="auto"/>
            <w:bottom w:val="none" w:sz="0" w:space="0" w:color="auto"/>
            <w:right w:val="none" w:sz="0" w:space="0" w:color="auto"/>
          </w:divBdr>
          <w:divsChild>
            <w:div w:id="890075266">
              <w:marLeft w:val="0"/>
              <w:marRight w:val="0"/>
              <w:marTop w:val="0"/>
              <w:marBottom w:val="0"/>
              <w:divBdr>
                <w:top w:val="none" w:sz="0" w:space="0" w:color="auto"/>
                <w:left w:val="none" w:sz="0" w:space="0" w:color="auto"/>
                <w:bottom w:val="none" w:sz="0" w:space="0" w:color="auto"/>
                <w:right w:val="none" w:sz="0" w:space="0" w:color="auto"/>
              </w:divBdr>
              <w:divsChild>
                <w:div w:id="92360858">
                  <w:marLeft w:val="3"/>
                  <w:marRight w:val="3"/>
                  <w:marTop w:val="248"/>
                  <w:marBottom w:val="248"/>
                  <w:divBdr>
                    <w:top w:val="none" w:sz="0" w:space="0" w:color="auto"/>
                    <w:left w:val="none" w:sz="0" w:space="0" w:color="auto"/>
                    <w:bottom w:val="none" w:sz="0" w:space="0" w:color="auto"/>
                    <w:right w:val="none" w:sz="0" w:space="0" w:color="auto"/>
                  </w:divBdr>
                </w:div>
              </w:divsChild>
            </w:div>
          </w:divsChild>
        </w:div>
      </w:divsChild>
    </w:div>
    <w:div w:id="1207373443">
      <w:bodyDiv w:val="1"/>
      <w:marLeft w:val="0"/>
      <w:marRight w:val="0"/>
      <w:marTop w:val="0"/>
      <w:marBottom w:val="0"/>
      <w:divBdr>
        <w:top w:val="none" w:sz="0" w:space="0" w:color="auto"/>
        <w:left w:val="none" w:sz="0" w:space="0" w:color="auto"/>
        <w:bottom w:val="none" w:sz="0" w:space="0" w:color="auto"/>
        <w:right w:val="none" w:sz="0" w:space="0" w:color="auto"/>
      </w:divBdr>
    </w:div>
    <w:div w:id="201595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24.jpg"/><Relationship Id="rId1" Type="http://schemas.openxmlformats.org/officeDocument/2006/relationships/image" Target="media/image23.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oboto">
      <a:majorFont>
        <a:latin typeface="Roboto"/>
        <a:ea typeface=""/>
        <a:cs typeface=""/>
      </a:majorFont>
      <a:minorFont>
        <a:latin typeface="Roboto"/>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7A5ED0-0606-4395-863B-B55DD5FE54BC}">
  <ds:schemaRefs>
    <ds:schemaRef ds:uri="http://schemas.openxmlformats.org/officeDocument/2006/bibliography"/>
  </ds:schemaRefs>
</ds:datastoreItem>
</file>

<file path=docMetadata/LabelInfo.xml><?xml version="1.0" encoding="utf-8"?>
<clbl:labelList xmlns:clbl="http://schemas.microsoft.com/office/2020/mipLabelMetadata">
  <clbl:label id="{0702bf62-88e6-456d-b298-e2abb13de1ea}" enabled="1" method="Standard" siteId="{548d26ab-8caa-49e1-97c2-a1b1a06cc39c}" removed="0"/>
</clbl:labelList>
</file>

<file path=docProps/app.xml><?xml version="1.0" encoding="utf-8"?>
<Properties xmlns="http://schemas.openxmlformats.org/officeDocument/2006/extended-properties" xmlns:vt="http://schemas.openxmlformats.org/officeDocument/2006/docPropsVTypes">
  <Template>Normal.dotm</Template>
  <TotalTime>28</TotalTime>
  <Pages>13</Pages>
  <Words>1894</Words>
  <Characters>10796</Characters>
  <Application>Microsoft Office Word</Application>
  <DocSecurity>0</DocSecurity>
  <Lines>89</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Booij</dc:creator>
  <cp:lastModifiedBy>Philippe Tjantele</cp:lastModifiedBy>
  <cp:revision>6</cp:revision>
  <cp:lastPrinted>2022-05-06T04:56:00Z</cp:lastPrinted>
  <dcterms:created xsi:type="dcterms:W3CDTF">2023-06-16T08:56:00Z</dcterms:created>
  <dcterms:modified xsi:type="dcterms:W3CDTF">2023-06-16T09:51:00Z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02bf62-88e6-456d-b298-e2abb13de1ea_Enabled">
    <vt:lpwstr>true</vt:lpwstr>
  </property>
  <property fmtid="{D5CDD505-2E9C-101B-9397-08002B2CF9AE}" pid="3" name="MSIP_Label_0702bf62-88e6-456d-b298-e2abb13de1ea_SetDate">
    <vt:lpwstr>2023-01-05T07:28:55Z</vt:lpwstr>
  </property>
  <property fmtid="{D5CDD505-2E9C-101B-9397-08002B2CF9AE}" pid="4" name="MSIP_Label_0702bf62-88e6-456d-b298-e2abb13de1ea_Method">
    <vt:lpwstr>Standard</vt:lpwstr>
  </property>
  <property fmtid="{D5CDD505-2E9C-101B-9397-08002B2CF9AE}" pid="5" name="MSIP_Label_0702bf62-88e6-456d-b298-e2abb13de1ea_Name">
    <vt:lpwstr>0702bf62-88e6-456d-b298-e2abb13de1ea</vt:lpwstr>
  </property>
  <property fmtid="{D5CDD505-2E9C-101B-9397-08002B2CF9AE}" pid="6" name="MSIP_Label_0702bf62-88e6-456d-b298-e2abb13de1ea_SiteId">
    <vt:lpwstr>548d26ab-8caa-49e1-97c2-a1b1a06cc39c</vt:lpwstr>
  </property>
  <property fmtid="{D5CDD505-2E9C-101B-9397-08002B2CF9AE}" pid="7" name="MSIP_Label_0702bf62-88e6-456d-b298-e2abb13de1ea_ActionId">
    <vt:lpwstr>ee2db16c-5900-4b52-a675-899bfb457534</vt:lpwstr>
  </property>
  <property fmtid="{D5CDD505-2E9C-101B-9397-08002B2CF9AE}" pid="8" name="MSIP_Label_0702bf62-88e6-456d-b298-e2abb13de1ea_ContentBits">
    <vt:lpwstr>2</vt:lpwstr>
  </property>
</Properties>
</file>